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is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express</w:t>
      </w:r>
      <w:r>
        <w:t xml:space="preserve"> </w:t>
      </w:r>
      <w:r>
        <w:t xml:space="preserve">many</w:t>
      </w:r>
      <w:r>
        <w:t xml:space="preserve"> </w:t>
      </w:r>
      <w:r>
        <w:t xml:space="preserve">additions</w:t>
      </w:r>
      <w:r>
        <w:t xml:space="preserve"> </w:t>
      </w:r>
      <w:r>
        <w:t xml:space="preserve">at</w:t>
      </w:r>
      <w:r>
        <w:t xml:space="preserve"> </w:t>
      </w:r>
      <w:r>
        <w:t xml:space="preserve">once.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what</w:t>
      </w:r>
      <w:r>
        <w:t xml:space="preserve"> </w:t>
      </w:r>
      <w:r>
        <w:t xml:space="preserve">this</w:t>
      </w:r>
      <w:r>
        <w:t xml:space="preserve"> </w:t>
      </w:r>
      <w:r>
        <w:t xml:space="preserve">notation</w:t>
      </w:r>
      <w:r>
        <w:t xml:space="preserve"> </w:t>
      </w:r>
      <w:r>
        <w:t xml:space="preserve">is,</w:t>
      </w:r>
      <w:r>
        <w:t xml:space="preserve"> </w:t>
      </w:r>
      <w:r>
        <w:t xml:space="preserve">how</w:t>
      </w:r>
      <w:r>
        <w:t xml:space="preserve"> </w:t>
      </w:r>
      <w:r>
        <w:t xml:space="preserve">it</w:t>
      </w:r>
      <w:r>
        <w:t xml:space="preserve"> </w:t>
      </w:r>
      <w:r>
        <w:t xml:space="preserve">works,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manipulate</w:t>
      </w:r>
      <w:r>
        <w:t xml:space="preserve"> </w:t>
      </w:r>
      <w:r>
        <w:t xml:space="preserve">them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valuable</w:t>
      </w:r>
      <w:r>
        <w:t xml:space="preserve"> </w:t>
      </w:r>
      <w:r>
        <w:t xml:space="preserve">skill</w:t>
      </w:r>
      <w:r>
        <w:t xml:space="preserve"> </w:t>
      </w:r>
      <w:r>
        <w:t xml:space="preserve">to</w:t>
      </w:r>
      <w:r>
        <w:t xml:space="preserve"> </w:t>
      </w:r>
      <w:r>
        <w:t xml:space="preserve">learn</w:t>
      </w:r>
      <w:r>
        <w:t xml:space="preserve"> </w:t>
      </w:r>
      <w:r>
        <w:t xml:space="preserve">for</w:t>
      </w:r>
      <w:r>
        <w:t xml:space="preserve"> </w:t>
      </w:r>
      <w:r>
        <w:t xml:space="preserve">use</w:t>
      </w:r>
      <w:r>
        <w:t xml:space="preserve"> </w:t>
      </w:r>
      <w:r>
        <w:t xml:space="preserve">in</w:t>
      </w:r>
      <w:r>
        <w:t xml:space="preserve"> </w:t>
      </w:r>
      <w:r>
        <w:t xml:space="preserve">almost</w:t>
      </w:r>
      <w:r>
        <w:t xml:space="preserve"> </w:t>
      </w:r>
      <w:r>
        <w:t xml:space="preserve">any</w:t>
      </w:r>
      <w:r>
        <w:t xml:space="preserve"> </w:t>
      </w:r>
      <w:r>
        <w:t xml:space="preserve">area</w:t>
      </w:r>
      <w:r>
        <w:t xml:space="preserve"> </w:t>
      </w:r>
      <w:r>
        <w:t xml:space="preserve">of</w:t>
      </w:r>
      <w:r>
        <w:t xml:space="preserve"> </w:t>
      </w:r>
      <w:r>
        <w:t xml:space="preserve">mathematics.</w:t>
      </w:r>
    </w:p>
    <w:bookmarkStart w:id="25" w:name="properties"/>
    <w:p>
      <w:pPr>
        <w:pStyle w:val="Heading2"/>
      </w:pPr>
      <w:r>
        <w:t xml:space="preserve">Properties</w:t>
      </w:r>
    </w:p>
    <w:p>
      <w:pPr>
        <w:pStyle w:val="FirstParagraph"/>
      </w:pPr>
      <w:r>
        <w:t xml:space="preserve">In this section you will learn about a few properties of sigma notation which means you’ll have a toolkit to rearrange sums!</w:t>
      </w:r>
    </w:p>
    <w:p>
      <w:pPr>
        <w:pStyle w:val="BodyText"/>
      </w:pPr>
      <w:r>
        <w:t xml:space="preserve">The first property you’ll learn about sigma notation is</w:t>
      </w:r>
      <w:r>
        <w:t xml:space="preserve"> </w:t>
      </w:r>
      <w:r>
        <w:rPr>
          <w:i/>
          <w:iCs/>
        </w:rPr>
        <w:t xml:space="preserve">distribuitivity</w:t>
      </w:r>
      <w:r>
        <w:t xml:space="preserve">. This property allows you to take constants from inside the sigma notation to outside the summation.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Distribuitivity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a sequence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 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be any constant.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You can see this is true by writing the entire sum out, like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distributivity,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. From Example 2, you know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 Therefore,</w:t>
            </w:r>
            <w:r>
              <w:t xml:space="preserve"> </w:t>
            </w:r>
            <m:oMath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×</m:t>
              </m:r>
              <m:r>
                <m:t>54</m:t>
              </m:r>
              <m:r>
                <m:rPr>
                  <m:sty m:val="p"/>
                </m:rPr>
                <m:t>=</m:t>
              </m:r>
              <m:r>
                <m:t>324</m:t>
              </m:r>
            </m:oMath>
            <w:r>
              <w:t xml:space="preserve">.</w:t>
            </w:r>
          </w:p>
        </w:tc>
      </w:tr>
    </w:tbl>
    <w:bookmarkEnd w:id="25"/>
    <w:bookmarkStart w:id="35" w:name="double-sums"/>
    <w:p>
      <w:pPr>
        <w:pStyle w:val="Heading2"/>
      </w:pPr>
      <w:r>
        <w:t xml:space="preserve">Double sums</w:t>
      </w:r>
    </w:p>
    <w:p>
      <w:pPr>
        <w:pStyle w:val="FirstParagraph"/>
      </w:pPr>
      <w:r>
        <w:t xml:space="preserve">Sometimes, you’ll want to multiply two sums together. This can be written succinctly using something called</w:t>
      </w:r>
      <w:r>
        <w:t xml:space="preserve"> </w:t>
      </w:r>
      <w:r>
        <w:rPr>
          <w:i/>
          <w:iCs/>
        </w:rPr>
        <w:t xml:space="preserve">double sums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Double sums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 the</w:t>
            </w:r>
            <w:r>
              <w:t xml:space="preserve"> </w:t>
            </w:r>
            <w:r>
              <w:rPr>
                <w:b/>
                <w:bCs/>
              </w:rPr>
              <w:t xml:space="preserve">double sum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is defined as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bHide m:val="off"/>
                              <m:supHide m:val="off"/>
                            </m:naryPr>
                            <m:sub>
                              <m: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t</m:t>
                              </m:r>
                            </m:sub>
                            <m:sup>
                              <m:r>
                                <m:t>m</m:t>
                              </m:r>
                            </m:sup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</m:e>
                  </m:mr>
                  <m:mr>
                    <m:e/>
                    <m:e/>
                    <m:e>
                      <m:r>
                        <m:t>  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might find it easier to remember the above by thinking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.</m:t>
              </m:r>
            </m:oMath>
          </w:p>
        </w:tc>
      </w:tr>
    </w:tbl>
    <w:p>
      <w:pPr>
        <w:pStyle w:val="BodyText"/>
      </w:pPr>
      <w:r>
        <w:t xml:space="preserve">You will now see how this relates to multiplying two sums together. Suppose that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are like above, and consider the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k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t</m:t>
                </m:r>
              </m:sub>
              <m:sup>
                <m:r>
                  <m:t>m</m:t>
                </m:r>
              </m:sup>
              <m:e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nary>
          </m:e>
        </m:d>
      </m:oMath>
      <w:r>
        <w:t xml:space="preserve">. Writing it all out and performing the multiplication, you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</m:e>
            </m:mr>
            <m:mr>
              <m:e/>
              <m:e/>
              <m:e>
                <m:r>
                  <m:t> </m:t>
                </m:r>
                <m:r>
                  <m:t> 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You can write this as a result: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Double sums and products of two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12</m:t>
                  </m:r>
                </m:e>
              </m:d>
            </m:oMath>
            <w:r>
              <w:t xml:space="preserve"> </w:t>
            </w:r>
            <w:r>
              <w:t xml:space="preserve">as a double sum and as a product of two sums.</w:t>
            </w:r>
          </w:p>
          <w:p>
            <w:pPr>
              <w:pStyle w:val="BodyText"/>
            </w:pPr>
            <w:r>
              <w:t xml:space="preserve">First, notice you can write out the above expression in the form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</w:p>
          <w:p>
            <w:pPr>
              <w:pStyle w:val="BodyText"/>
            </w:pPr>
            <w:r>
              <w:t xml:space="preserve">From the definition above you may now rewrite the expression to the double sum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m:t>*</m:t>
                </m:r>
                <m:r>
                  <m:t>2</m:t>
                </m:r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using the distrubitivity property this can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This can then be written using the product of two sums rule above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i</m:t>
                    </m:r>
                  </m:e>
                </m:nary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j</m:t>
                    </m:r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It is evident that the two sums are the same with different index variables this means that they can be combined to form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sSup>
                      <m:e>
                        <m:r>
                          <m:t>k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oMath>
            </m:oMathPara>
          </w:p>
          <w:p>
            <w:pPr>
              <w:pStyle w:val="FirstParagraph"/>
            </w:pPr>
            <w:pPr>
              <w:spacing w:after="16"/>
            </w:pPr>
            <m:oMath>
              <m:r>
                <m:t>k</m:t>
              </m:r>
            </m:oMath>
            <w:r>
              <w:t xml:space="preserve"> </w:t>
            </w:r>
            <w:r>
              <w:t xml:space="preserve">has been used to differentiate the new sum from the ones involving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j</m:t>
              </m:r>
            </m:oMath>
            <w:r>
              <w:t xml:space="preserve"> </w:t>
            </w:r>
            <w:r>
              <w:t xml:space="preserve">before but as always the choice of index variable is relatively unimportant</w:t>
            </w:r>
          </w:p>
        </w:tc>
      </w:tr>
    </w:tbl>
    <w:bookmarkEnd w:id="35"/>
    <w:bookmarkStart w:id="36" w:name="quick-check-problems"/>
    <w:p>
      <w:pPr>
        <w:pStyle w:val="Heading2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i</m:t>
            </m:r>
          </m:e>
        </m:nary>
      </m:oMath>
      <w:r>
        <w:t xml:space="preserve">.</w:t>
      </w:r>
    </w:p>
    <w:p>
      <w:pPr>
        <w:pStyle w:val="FirstParagraph"/>
      </w:pPr>
      <w:r>
        <w:t xml:space="preserve">Answer: The value of the above is: __.</w:t>
      </w:r>
    </w:p>
    <w:p>
      <w:pPr>
        <w:pStyle w:val="Compact"/>
        <w:numPr>
          <w:ilvl w:val="0"/>
          <w:numId w:val="1002"/>
        </w:numPr>
      </w:pPr>
      <w:r>
        <w:t xml:space="preserve">Given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Identify the index of the sum.</w:t>
      </w:r>
    </w:p>
    <w:p>
      <w:pPr>
        <w:pStyle w:val="FirstParagraph"/>
      </w:pPr>
      <w:r>
        <w:t xml:space="preserve">Answer: The index is _</w:t>
      </w:r>
    </w:p>
    <w:p>
      <w:pPr>
        <w:pStyle w:val="Compact"/>
        <w:numPr>
          <w:ilvl w:val="0"/>
          <w:numId w:val="1003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</m:t>
            </m:r>
          </m:sup>
          <m:e>
            <m:r>
              <m:t>3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101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6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9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27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12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=</m:t>
        </m:r>
        <m:r>
          <m:t>8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pStyle w:val="Compact"/>
        <w:numPr>
          <w:ilvl w:val="0"/>
          <w:numId w:val="1005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6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nary>
        <m:r>
          <m:t>j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10</m:t>
                </m:r>
              </m:sup>
              <m:e>
                <m:r>
                  <m:t>j</m:t>
                </m:r>
              </m:e>
            </m:nary>
          </m:e>
        </m:d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6"/>
        </w:numPr>
      </w:pP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52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</m:sub>
              <m:sup>
                <m:r>
                  <m:t>10</m:t>
                </m:r>
              </m:sup>
              <m:e>
                <m:r>
                  <m:t>3</m:t>
                </m:r>
              </m:e>
            </m:nary>
            <m:r>
              <m:t>j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r>
          <m:t>6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</m:e>
            </m:nary>
            <m:r>
              <m:t>j</m:t>
            </m:r>
          </m:e>
        </m:d>
      </m:oMath>
      <w:r>
        <w:t xml:space="preserve">$ Answer: TRUE / FALSE.</w:t>
      </w:r>
    </w:p>
    <w:p>
      <w:pPr>
        <w:numPr>
          <w:ilvl w:val="0"/>
          <w:numId w:val="1006"/>
        </w:numPr>
      </w:pPr>
      <w:r>
        <w:t xml:space="preserve">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+</m:t>
            </m:r>
            <m:r>
              <m:t>9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2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3</m:t>
                    </m:r>
                  </m:sup>
                  <m:e>
                    <m:r>
                      <m:rPr>
                        <m:sty m:val="p"/>
                      </m:rPr>
                      <m:t>−</m:t>
                    </m:r>
                  </m:e>
                </m:nary>
              </m:e>
            </m:nary>
          </m:e>
        </m:nary>
        <m:r>
          <m:t>3</m:t>
        </m:r>
        <m:r>
          <m:t>i</m:t>
        </m:r>
        <m:r>
          <m:t>j</m:t>
        </m:r>
        <m:r>
          <m:t>k</m:t>
        </m:r>
      </m:oMath>
      <w:r>
        <w:t xml:space="preserve">$ Answer: TRUE / FALSE.</w:t>
      </w:r>
    </w:p>
    <w:bookmarkEnd w:id="36"/>
    <w:bookmarkStart w:id="37" w:name="further-reading"/>
    <w:p>
      <w:pPr>
        <w:pStyle w:val="Heading2"/>
      </w:pPr>
      <w:r>
        <w:t xml:space="preserve">Further reading</w:t>
      </w:r>
    </w:p>
    <w:bookmarkEnd w:id="3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 sigma notation</dc:title>
  <dc:creator>Tom Coleman, Ifan Howells-Baines, Mark Toner</dc:creator>
  <cp:keywords/>
  <dcterms:created xsi:type="dcterms:W3CDTF">2025-05-01T15:25:49Z</dcterms:created>
  <dcterms:modified xsi:type="dcterms:W3CDTF">2025-05-01T15:25:49Z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