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Introduction to completing the square</w:t>
        </w:r>
      </w:hyperlink>
    </w:p>
    <w:bookmarkStart w:id="22" w:name="what-is-factorization"/>
    <w:p>
      <w:pPr>
        <w:pStyle w:val="Heading1"/>
      </w:pPr>
      <w:r>
        <w:t xml:space="preserve">What is factorization?</w:t>
      </w:r>
    </w:p>
    <w:p>
      <w:pPr>
        <w:pStyle w:val="FirstParagraph"/>
      </w:pPr>
      <w:r>
        <w:t xml:space="preserve">Factorization is a process that involves rewriting an expression as a product of expressions. By doing this, you can break down complex algebraic equations into manageable parts, which can then be solved more easily.</w:t>
      </w:r>
    </w:p>
    <w:p>
      <w:pPr>
        <w:pStyle w:val="BodyText"/>
      </w:pPr>
      <w:r>
        <w:t xml:space="preserve">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can transform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makes it easier for you to find the values of x that satisfy the equation.</w:t>
      </w:r>
    </w:p>
    <w:p>
      <w:pPr>
        <w:pStyle w:val="BodyText"/>
      </w:pPr>
      <w:r>
        <w:t xml:space="preserve">This guide will introduce you to different methods of factorization, such as identifying common factors, and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7" w:name="introducing-key-mathematical-definitions"/>
    <w:p>
      <w:pPr>
        <w:pStyle w:val="Heading1"/>
      </w:pPr>
      <w:r>
        <w:t xml:space="preserve">Introducing key mathematical definitions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single string of numbers, variables, and/or exponents, and it may also include multiplication or division. Expressions are made up of terms that are added or subtracted.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In the expression</w:t>
            </w:r>
            <w:r>
              <w:t xml:space="preserve"> </w:t>
            </w:r>
            <m:oMath>
              <m:r>
                <m:t>4</m:t>
              </m:r>
              <m:r>
                <m:t>x</m:t>
              </m:r>
              <m:r>
                <m:rPr>
                  <m:sty m:val="p"/>
                </m:rPr>
                <m:t>+</m:t>
              </m:r>
              <m:r>
                <m:t>7</m:t>
              </m:r>
            </m:oMath>
            <w:r>
              <w:t xml:space="preserve">, both</w:t>
            </w:r>
            <w:r>
              <w:t xml:space="preserve"> </w:t>
            </w:r>
            <m:oMath>
              <m:r>
                <m:t>4</m:t>
              </m:r>
              <m:r>
                <m:t>x</m:t>
              </m:r>
            </m:oMath>
            <w:r>
              <w:t xml:space="preserve"> </w:t>
            </w:r>
            <w:r>
              <w:t xml:space="preserve">and</w:t>
            </w:r>
            <w:r>
              <w:t xml:space="preserve"> </w:t>
            </w:r>
            <m:oMath>
              <m:r>
                <m:t>7</m:t>
              </m:r>
            </m:oMath>
            <w:r>
              <w:t xml:space="preserve"> </w:t>
            </w:r>
            <w:r>
              <w:t xml:space="preserve">are terms.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expression</w:t>
            </w:r>
          </w:p>
        </w:tc>
      </w:tr>
      <w:tr>
        <w:trPr>
          <w:cantSplit/>
        </w:trPr>
        <w:tc>
          <w:tcPr>
            <w:tcMar>
              <w:top w:w="108" w:type="dxa"/>
              <w:bottom w:w="108" w:type="dxa"/>
            </w:tcMar>
          </w:tcPr>
          <w:p>
            <w:pPr>
              <w:pStyle w:val="BodyText"/>
            </w:pPr>
            <w:pPr>
              <w:spacing w:before="16" w:after="16"/>
            </w:pPr>
            <w:r>
              <w:t xml:space="preserve">An</w:t>
            </w:r>
            <w:r>
              <w:t xml:space="preserve"> </w:t>
            </w:r>
            <w:r>
              <w:rPr>
                <w:b/>
                <w:bCs/>
              </w:rPr>
              <w:t xml:space="preserve">expression</w:t>
            </w:r>
            <w:r>
              <w:t xml:space="preserve"> </w:t>
            </w:r>
            <w:r>
              <w:t xml:space="preserve">is a combination of numbers, variables, operations (such as addition or multiplication), and sometimes brackets.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the variable</w:t>
            </w:r>
            <w:r>
              <w:t xml:space="preserve"> </w:t>
            </w:r>
            <m:oMath>
              <m:r>
                <m:t>x</m:t>
              </m:r>
            </m:oMath>
            <w:r>
              <w:t xml:space="preserve">, and the addition operation.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 term that divides exactly into another term without leaving a remainder.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r>
              <w:t xml:space="preserve"> </w:t>
            </w:r>
            <m:oMath>
              <m:r>
                <m:t>3</m:t>
              </m:r>
            </m:oMath>
            <w:r>
              <w:t xml:space="preserve"> </w:t>
            </w:r>
            <w:r>
              <w:t xml:space="preserve">is a factor of</w:t>
            </w:r>
            <w:r>
              <w:t xml:space="preserve"> </w:t>
            </w:r>
            <m:oMath>
              <m:r>
                <m:t>12</m:t>
              </m:r>
            </m:oMath>
            <w:r>
              <w:t xml:space="preserve">, because</w:t>
            </w:r>
            <w:r>
              <w:t xml:space="preserve"> </w:t>
            </w:r>
            <m:oMath>
              <m:r>
                <m:t>12</m:t>
              </m:r>
              <m:r>
                <m:rPr>
                  <m:sty m:val="p"/>
                </m:rPr>
                <m:t>÷</m:t>
              </m:r>
              <m:r>
                <m:t>3</m:t>
              </m:r>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r>
                <m:t>6</m:t>
              </m:r>
              <m:r>
                <m:t>x</m:t>
              </m:r>
              <m:r>
                <m:rPr>
                  <m:sty m:val="p"/>
                </m:rPr>
                <m:t>÷</m:t>
              </m:r>
              <m:r>
                <m:t>2</m:t>
              </m:r>
              <m:r>
                <m:t>x</m:t>
              </m:r>
              <m:r>
                <m:rPr>
                  <m:sty m:val="p"/>
                </m:rPr>
                <m:t>=</m:t>
              </m:r>
              <m:r>
                <m:t>3</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working with fractions,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 However, for simplicity, 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 is a number</w:t>
            </w:r>
            <w:r>
              <w:t xml:space="preserve">, variable or expression that divides evenly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p>
          <w:p>
            <w:pPr>
              <w:pStyle w:val="BodyText"/>
            </w:pPr>
            <m:oMathPara>
              <m:oMathParaPr>
                <m:jc m:val="center"/>
              </m:oMathParaPr>
              <m:oMath>
                <m:r>
                  <m:t>4</m:t>
                </m:r>
                <m:r>
                  <m:t>x</m:t>
                </m:r>
                <m:r>
                  <m:rPr>
                    <m:sty m:val="p"/>
                  </m:rPr>
                  <m:t>÷</m:t>
                </m:r>
                <m:r>
                  <m:t>2</m:t>
                </m:r>
                <m:r>
                  <m:rPr>
                    <m:sty m:val="p"/>
                  </m:rPr>
                  <m:t>=</m:t>
                </m:r>
                <m:r>
                  <m:t>2</m:t>
                </m:r>
                <m:r>
                  <m:t>x</m:t>
                </m:r>
              </m:oMath>
            </m:oMathPara>
          </w:p>
          <w:p>
            <w:pPr>
              <w:pStyle w:val="FirstParagraph"/>
            </w:pPr>
            <m:oMathPara>
              <m:oMathParaPr>
                <m:jc m:val="center"/>
              </m:oMathParaPr>
              <m:oMath>
                <m:r>
                  <m:t>6</m:t>
                </m:r>
                <m:r>
                  <m:rPr>
                    <m:sty m:val="p"/>
                  </m:rPr>
                  <m:t>÷</m:t>
                </m:r>
                <m:r>
                  <m:t>2</m:t>
                </m:r>
                <m:r>
                  <m:rPr>
                    <m:sty m:val="p"/>
                  </m:rPr>
                  <m:t>=</m:t>
                </m:r>
                <m:r>
                  <m:t>3</m:t>
                </m:r>
              </m:oMath>
            </m:oMathPara>
          </w:p>
          <w:p>
            <w:pPr>
              <w:pStyle w:val="FirstParagraph"/>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without leaving a remainder. It is the greatest number that divides all the given terms evenly and is divisible by all other common factors of the numbers or expressions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w:t>
            </w:r>
          </w:p>
          <w:p>
            <w:pPr>
              <w:pStyle w:val="BodyText"/>
            </w:pPr>
            <w:r>
              <w:t xml:space="preserve">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r>
                <m:rPr>
                  <m:sty m:val="p"/>
                </m:rPr>
                <m:t>,</m:t>
              </m:r>
            </m:oMath>
            <w:r>
              <w:t xml:space="preserve"> </w:t>
            </w:r>
            <w:r>
              <w:t xml:space="preserve">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r>
                <m:t>a</m:t>
              </m:r>
              <m:r>
                <m:t>n</m:t>
              </m:r>
              <m:r>
                <m:t>d</m:t>
              </m:r>
              <m:r>
                <m:t>4</m:t>
              </m:r>
              <m:r>
                <m:rPr>
                  <m:sty m:val="p"/>
                </m:rPr>
                <m:t>,</m:t>
              </m:r>
            </m:oMath>
            <w:r>
              <w:t xml:space="preserve"> </w:t>
            </w:r>
            <w:r>
              <w:t xml:space="preserve">so these are all common factors.</w:t>
            </w:r>
          </w:p>
          <w:p>
            <w:pPr>
              <w:pStyle w:val="BodyText"/>
            </w:pPr>
            <w:pPr>
              <w:spacing w:after="16"/>
            </w:pPr>
            <w:r>
              <w:t xml:space="preserve">The largest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7"/>
    <w:bookmarkStart w:id="57" w:name="factorizing-single-brackets"/>
    <w:p>
      <w:pPr>
        <w:pStyle w:val="Heading1"/>
      </w:pPr>
      <w:r>
        <w:t xml:space="preserve">factorizing single brackets</w:t>
      </w:r>
    </w:p>
    <w:p>
      <w:pPr>
        <w:pStyle w:val="FirstParagraph"/>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the common factor. To factorize an expression into its simplest form,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 common factor for all the numbers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w:t>
            </w:r>
            <w:r>
              <w:t xml:space="preserve"> </w:t>
            </w:r>
            <m:oMath>
              <m:r>
                <m:t>5</m:t>
              </m:r>
              <m:r>
                <m:t>x</m:t>
              </m:r>
              <m:r>
                <m:rPr>
                  <m:sty m:val="p"/>
                </m:rPr>
                <m:t>+</m:t>
              </m:r>
              <m:r>
                <m:t>15</m:t>
              </m:r>
            </m:oMath>
            <w:r>
              <w:t xml:space="preserve">.</w:t>
            </w:r>
          </w:p>
          <w:p>
            <w:pPr>
              <w:pStyle w:val="BodyText"/>
            </w:pPr>
            <w:r>
              <w:t xml:space="preserve">The terms are</w:t>
            </w:r>
            <w:r>
              <w:t xml:space="preserve"> </w:t>
            </w:r>
            <m:oMath>
              <m:r>
                <m:t>5</m:t>
              </m:r>
              <m:r>
                <m:t>x</m:t>
              </m:r>
            </m:oMath>
            <w:r>
              <w:t xml:space="preserve"> </w:t>
            </w:r>
            <w:r>
              <w:t xml:space="preserve">and</w:t>
            </w:r>
            <w:r>
              <w:t xml:space="preserve"> </w:t>
            </w:r>
            <m:oMath>
              <m:r>
                <m:t>15</m:t>
              </m:r>
            </m:oMath>
            <w:r>
              <w:t xml:space="preserve">.</w:t>
            </w:r>
          </w:p>
          <w:p>
            <w:pPr>
              <w:pStyle w:val="BodyText"/>
            </w:pPr>
            <w:r>
              <w:t xml:space="preserve">The terms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oMath>
            </m:oMathPara>
          </w:p>
          <w:p>
            <w:pPr>
              <w:pStyle w:val="FirstParagraph"/>
            </w:pPr>
            <w:r>
              <w:t xml:space="preserve">There are no other common factors between</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You can then factorize out the HCF, which gives the final form:</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factorize</w:t>
            </w:r>
            <w:r>
              <w:t xml:space="preserve"> </w:t>
            </w:r>
            <m:oMath>
              <m:r>
                <m:t>6</m:t>
              </m:r>
              <m:sSup>
                <m:e>
                  <m:r>
                    <m:t>x</m:t>
                  </m:r>
                </m:e>
                <m:sup>
                  <m:r>
                    <m:t>2</m:t>
                  </m:r>
                </m:sup>
              </m:sSup>
              <m:r>
                <m:rPr>
                  <m:sty m:val="p"/>
                </m:rPr>
                <m:t>+</m:t>
              </m:r>
              <m:r>
                <m:t>9</m:t>
              </m:r>
              <m:r>
                <m:t>x</m:t>
              </m:r>
            </m:oMath>
          </w:p>
          <w:p>
            <w:pPr>
              <w:pStyle w:val="BodyText"/>
            </w:pPr>
            <w:r>
              <w:t xml:space="preserve">The terms have a common factor of</w:t>
            </w:r>
            <w:r>
              <w:t xml:space="preserve"> </w:t>
            </w:r>
            <m:oMath>
              <m:r>
                <m:t>3</m:t>
              </m:r>
            </m:oMath>
            <w:r>
              <w:t xml:space="preserve">.</w:t>
            </w:r>
          </w:p>
          <w:p>
            <w:pPr>
              <w:pStyle w:val="BodyText"/>
            </w:pPr>
            <w:r>
              <w:t xml:space="preserve">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as-well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oMath>
            </m:oMathPara>
          </w:p>
          <w:p>
            <w:pPr>
              <w:pStyle w:val="FirstParagraph"/>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is</w:t>
            </w:r>
            <w:r>
              <w:t xml:space="preserve"> </w:t>
            </w:r>
            <m:oMath>
              <m:r>
                <m:t>3</m:t>
              </m:r>
            </m:oMath>
            <w:r>
              <w:t xml:space="preserve">.</w:t>
            </w:r>
          </w:p>
          <w:p>
            <w:pPr>
              <w:pStyle w:val="BodyText"/>
            </w:pPr>
            <w:pPr>
              <w:spacing w:after="16"/>
            </w:pPr>
            <w:r>
              <w:t xml:space="preserve">You can then factorize out the HCF, which gives the final form:</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p>
          <w:p>
            <w:pPr>
              <w:pStyle w:val="BodyText"/>
            </w:pPr>
            <w:r>
              <w:t xml:space="preserve">Here, instead of the common factor being a single term, such as</w:t>
            </w:r>
            <w:r>
              <w:t xml:space="preserve"> </w:t>
            </w:r>
            <m:oMath>
              <m:r>
                <m:t>2</m:t>
              </m:r>
            </m:oMath>
            <w:r>
              <w:t xml:space="preserve"> </w:t>
            </w:r>
            <w:r>
              <w:t xml:space="preserve">or</w:t>
            </w:r>
            <w:r>
              <w:t xml:space="preserve"> </w:t>
            </w:r>
            <m:oMath>
              <m:r>
                <m:t>x</m:t>
              </m:r>
            </m:oMath>
            <w:r>
              <w:t xml:space="preserve">, the common factor is the bracketed expression</w:t>
            </w:r>
            <w:r>
              <w:t xml:space="preserve"> </w:t>
            </w:r>
            <m:oMath>
              <m:d>
                <m:dPr>
                  <m:begChr m:val="("/>
                  <m:endChr m:val=")"/>
                  <m:sepChr m:val=""/>
                  <m:grow/>
                </m:dPr>
                <m:e>
                  <m:r>
                    <m:t>x</m:t>
                  </m:r>
                  <m:r>
                    <m:rPr>
                      <m:sty m:val="p"/>
                    </m:rPr>
                    <m:t>−</m:t>
                  </m:r>
                  <m:r>
                    <m:t>4</m:t>
                  </m:r>
                </m:e>
              </m:d>
            </m:oMath>
            <w:r>
              <w:t xml:space="preserve">.</w:t>
            </w:r>
          </w:p>
          <w:p>
            <w:pPr>
              <w:pStyle w:val="BodyText"/>
            </w:pPr>
            <w:pPr>
              <w:spacing w:after="16"/>
            </w:pPr>
            <w:r>
              <w:t xml:space="preserve">factorizing out</w:t>
            </w:r>
            <w:r>
              <w:t xml:space="preserve"> </w:t>
            </w:r>
            <m:oMath>
              <m:d>
                <m:dPr>
                  <m:begChr m:val="("/>
                  <m:endChr m:val=")"/>
                  <m:sepChr m:val=""/>
                  <m:grow/>
                </m:dPr>
                <m:e>
                  <m:r>
                    <m:t>x</m:t>
                  </m:r>
                  <m:r>
                    <m:rPr>
                      <m:sty m:val="p"/>
                    </m:rPr>
                    <m:t>−</m:t>
                  </m:r>
                  <m:r>
                    <m:t>4</m:t>
                  </m:r>
                </m:e>
              </m:d>
            </m:oMath>
            <w:r>
              <w:t xml:space="preserve"> </w:t>
            </w:r>
            <w:r>
              <w:t xml:space="preserve">from both terms gives: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m:oMathPara>
          </w:p>
          <w:p>
            <w:pPr>
              <w:pStyle w:val="FirstParagraph"/>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r>
              <w:t xml:space="preserve">There are no further factors between</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You can then factorize out the HCF, which gives the final form:</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oMath>
            </m:oMathPara>
          </w:p>
        </w:tc>
      </w:tr>
    </w:tbl>
    <w:bookmarkEnd w:id="57"/>
    <w:bookmarkStart w:id="80" w:name="factorizing-double-brackets"/>
    <w:p>
      <w:pPr>
        <w:pStyle w:val="Heading1"/>
      </w:pPr>
      <w:r>
        <w:t xml:space="preserve">factorizing double brackets</w:t>
      </w:r>
    </w:p>
    <w:p>
      <w:pPr>
        <w:pStyle w:val="FirstParagraph"/>
      </w:pPr>
      <w:r>
        <w:t xml:space="preserve">factorizing quadratic expressions involves rewriting a quadratic equation (in the form</w:t>
      </w:r>
      <w:r>
        <w:t xml:space="preserve"> </w:t>
      </w:r>
      <m:oMath>
        <m:r>
          <m:t>a</m:t>
        </m:r>
        <m:sSup>
          <m:e>
            <m:r>
              <m:t>x</m:t>
            </m:r>
          </m:e>
          <m:sup>
            <m:r>
              <m:t>2</m:t>
            </m:r>
          </m:sup>
        </m:sSup>
        <m:r>
          <m:rPr>
            <m:sty m:val="p"/>
          </m:rPr>
          <m:t>+</m:t>
        </m:r>
        <m:r>
          <m:t>b</m:t>
        </m:r>
        <m:r>
          <m:t>x</m:t>
        </m:r>
        <m:r>
          <m:rPr>
            <m:sty m:val="p"/>
          </m:rPr>
          <m:t>+</m:t>
        </m:r>
        <m:r>
          <m:t>c</m:t>
        </m:r>
      </m:oMath>
      <w:r>
        <w:t xml:space="preserve">) as a product of two bracketed expressions. This process is essential in algebra and helps simplify expressions, whilst also being able to solve quadratic equations and find their roots.</w:t>
      </w:r>
    </w:p>
    <w:p>
      <w:pPr>
        <w:pStyle w:val="BodyText"/>
      </w:pPr>
      <w:r>
        <w:t xml:space="preserve">There are two main cases when factorizing quadratics that you will learn about:</w:t>
      </w:r>
    </w:p>
    <w:p>
      <w:pPr>
        <w:numPr>
          <w:ilvl w:val="0"/>
          <w:numId w:val="1002"/>
        </w:numPr>
      </w:pPr>
      <w:r>
        <w:t xml:space="preserve">When</w:t>
      </w:r>
      <w:r>
        <w:t xml:space="preserve"> </w:t>
      </w:r>
      <m:oMath>
        <m:r>
          <m:t>a</m:t>
        </m:r>
        <m:r>
          <m:rPr>
            <m:sty m:val="p"/>
          </m:rPr>
          <m:t>=</m:t>
        </m:r>
        <m:r>
          <m:t>1</m:t>
        </m:r>
      </m:oMath>
    </w:p>
    <w:p>
      <w:pPr>
        <w:numPr>
          <w:ilvl w:val="0"/>
          <w:numId w:val="1002"/>
        </w:numPr>
      </w:pPr>
      <w:r>
        <w:t xml:space="preserve">When</w:t>
      </w:r>
      <w:r>
        <w:t xml:space="preserve"> </w:t>
      </w:r>
      <m:oMath>
        <m:r>
          <m:t>a</m:t>
        </m:r>
        <m:r>
          <m:rPr>
            <m:sty m:val="p"/>
          </m:rPr>
          <m:t>≠</m:t>
        </m:r>
        <m:r>
          <m:t>1</m:t>
        </m:r>
      </m:oMath>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you need to find two numbers that multiply to</w:t>
      </w:r>
      <w:r>
        <w:t xml:space="preserve"> </w:t>
      </w:r>
      <m:oMath>
        <m:r>
          <m:t>c</m:t>
        </m:r>
      </m:oMath>
      <w:r>
        <w:t xml:space="preserve">, and add to</w:t>
      </w:r>
      <w:r>
        <w:t xml:space="preserve"> </w:t>
      </w:r>
      <m:oMath>
        <m:r>
          <m:t>b</m:t>
        </m:r>
      </m:oMath>
      <w:r>
        <w:t xml:space="preserve">. This can be seen as:</w:t>
      </w:r>
    </w:p>
    <w:p>
      <w:pPr>
        <w:pStyle w:val="BodyText"/>
      </w:pPr>
      <m:oMathPara>
        <m:oMathParaPr>
          <m:jc m:val="center"/>
        </m:oMathParaPr>
        <m:oMath>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d>
            <m:dPr>
              <m:begChr m:val="("/>
              <m:endChr m:val=")"/>
              <m:sepChr m:val=""/>
              <m:grow/>
            </m:dPr>
            <m:e>
              <m:r>
                <m:t>x</m:t>
              </m:r>
              <m:r>
                <m:rPr>
                  <m:sty m:val="p"/>
                </m:rPr>
                <m:t>+</m:t>
              </m:r>
              <m:r>
                <m:t>d</m:t>
              </m:r>
            </m:e>
          </m:d>
          <m:d>
            <m:dPr>
              <m:begChr m:val="("/>
              <m:endChr m:val=")"/>
              <m:sepChr m:val=""/>
              <m:grow/>
            </m:dPr>
            <m:e>
              <m:r>
                <m:t>x</m:t>
              </m:r>
              <m:r>
                <m:rPr>
                  <m:sty m:val="p"/>
                </m:rPr>
                <m:t>+</m:t>
              </m:r>
              <m:r>
                <m:t>e</m:t>
              </m:r>
            </m:e>
          </m:d>
        </m:oMath>
      </m:oMathPara>
    </w:p>
    <w:p>
      <w:pPr>
        <w:pStyle w:val="FirstParagraph"/>
      </w:pPr>
      <w:r>
        <w:t xml:space="preserve">However, it is best to see this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whole number,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.These are:</w:t>
            </w:r>
          </w:p>
          <w:p>
            <w:pPr>
              <w:pStyle w:val="BodyText"/>
            </w:pPr>
            <m:oMathPara>
              <m:oMathParaPr>
                <m:jc m:val="center"/>
              </m:oMathParaPr>
              <m:oMath>
                <m:r>
                  <m:t>1</m:t>
                </m:r>
                <m:r>
                  <m:rPr>
                    <m:sty m:val="p"/>
                  </m:rPr>
                  <m:t>⋅</m:t>
                </m:r>
                <m:r>
                  <m:t>10</m:t>
                </m:r>
                <m:r>
                  <m:rPr>
                    <m:sty m:val="p"/>
                  </m:rPr>
                  <m:t>=</m:t>
                </m:r>
                <m:r>
                  <m:t>10</m:t>
                </m:r>
              </m:oMath>
            </m:oMathPara>
          </w:p>
          <w:p>
            <w:pPr>
              <w:pStyle w:val="FirstParagraph"/>
            </w:pPr>
            <m:oMathPara>
              <m:oMathParaPr>
                <m:jc m:val="center"/>
              </m:oMathParaPr>
              <m:oMath>
                <m:r>
                  <m:t>2</m:t>
                </m:r>
                <m:r>
                  <m:rPr>
                    <m:sty m:val="p"/>
                  </m:rPr>
                  <m:t>⋅</m:t>
                </m:r>
                <m:r>
                  <m:t>5</m:t>
                </m:r>
                <m:r>
                  <m:rPr>
                    <m:sty m:val="p"/>
                  </m:rPr>
                  <m:t>=</m:t>
                </m:r>
                <m:r>
                  <m:t>10</m:t>
                </m:r>
              </m:oMath>
            </m:oMathPara>
          </w:p>
          <w:p>
            <w:pPr>
              <w:pStyle w:val="FirstParagraph"/>
            </w:pPr>
            <w:r>
              <w:t xml:space="preserve">Using this, you need to select the pairing that adds to make</w:t>
            </w:r>
            <w:r>
              <w:t xml:space="preserve"> </w:t>
            </w:r>
            <m:oMath>
              <m:r>
                <m:t>7</m:t>
              </m:r>
            </m:oMath>
            <w:r>
              <w:t xml:space="preserve">:</w:t>
            </w:r>
          </w:p>
          <w:p>
            <w:pPr>
              <w:pStyle w:val="BodyText"/>
            </w:pPr>
            <m:oMathPara>
              <m:oMathParaPr>
                <m:jc m:val="center"/>
              </m:oMathParaPr>
              <m:oMath>
                <m:r>
                  <m:t>1</m:t>
                </m:r>
                <m:r>
                  <m:rPr>
                    <m:sty m:val="p"/>
                  </m:rPr>
                  <m:t>+</m:t>
                </m:r>
                <m:r>
                  <m:t>10</m:t>
                </m:r>
                <m:r>
                  <m:rPr>
                    <m:sty m:val="p"/>
                  </m:rPr>
                  <m:t>=</m:t>
                </m:r>
                <m:r>
                  <m:t>11</m:t>
                </m:r>
                <m:r>
                  <m:rPr>
                    <m:sty m:val="p"/>
                  </m:rPr>
                  <m:t>≠</m:t>
                </m:r>
                <m:r>
                  <m:t>7</m:t>
                </m:r>
              </m:oMath>
            </m:oMathPara>
          </w:p>
          <w:p>
            <w:pPr>
              <w:pStyle w:val="FirstParagraph"/>
            </w:pPr>
            <w:r>
              <w:t xml:space="preserve">So, this factor pairing does not have the ability to factorize this quadratic.</w:t>
            </w:r>
          </w:p>
          <w:p>
            <w:pPr>
              <w:pStyle w:val="BodyText"/>
            </w:pPr>
            <m:oMathPara>
              <m:oMathParaPr>
                <m:jc m:val="center"/>
              </m:oMathParaPr>
              <m:oMath>
                <m:r>
                  <m:t>2</m:t>
                </m:r>
                <m:r>
                  <m:rPr>
                    <m:sty m:val="p"/>
                  </m:rPr>
                  <m:t>+</m:t>
                </m:r>
                <m:r>
                  <m:t>5</m:t>
                </m:r>
                <m:r>
                  <m:rPr>
                    <m:sty m:val="p"/>
                  </m:rPr>
                  <m:t>=</m:t>
                </m:r>
                <m:r>
                  <m:t>7</m:t>
                </m:r>
              </m:oMath>
            </m:oMathPara>
          </w:p>
          <w:p>
            <w:pPr>
              <w:pStyle w:val="FirstParagraph"/>
            </w:pPr>
            <w:r>
              <w:t xml:space="preserve">This is true, so the correct factors are</w:t>
            </w:r>
            <w:r>
              <w:t xml:space="preserve"> </w:t>
            </w:r>
            <m:oMath>
              <m:r>
                <m:t>2</m:t>
              </m:r>
            </m:oMath>
            <w:r>
              <w:t xml:space="preserve"> </w:t>
            </w:r>
            <w:r>
              <w:t xml:space="preserve">and</w:t>
            </w:r>
            <w:r>
              <w:t xml:space="preserve"> </w:t>
            </w:r>
            <m:oMath>
              <m:r>
                <m:t>5</m:t>
              </m:r>
            </m:oMath>
            <w:r>
              <w:t xml:space="preserve">. You can now write the factorized form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order of the factors don’t matter, but the signs do! (EXAMPLE)</w:t>
            </w:r>
          </w:p>
        </w:tc>
      </w:tr>
    </w:tbl>
    <w:p>
      <w:pPr>
        <w:pStyle w:val="BodyText"/>
      </w:pPr>
      <w:r>
        <w:t xml:space="preserve">Now consider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r>
                  <m:rPr>
                    <m:sty m:val="p"/>
                  </m:rPr>
                  <m:t>−</m:t>
                </m:r>
                <m:r>
                  <m:t>2</m:t>
                </m:r>
                <m:r>
                  <m:rPr>
                    <m:sty m:val="p"/>
                  </m:rPr>
                  <m:t>⋅</m:t>
                </m:r>
                <m:r>
                  <m:rPr>
                    <m:sty m:val="p"/>
                  </m:rPr>
                  <m:t>−</m:t>
                </m:r>
                <m:r>
                  <m:t>3</m:t>
                </m:r>
                <m:r>
                  <m:rPr>
                    <m:sty m:val="p"/>
                  </m:rPr>
                  <m:t>=</m:t>
                </m:r>
                <m:r>
                  <m:t>6</m:t>
                </m:r>
              </m:oMath>
            </m:oMathPara>
          </w:p>
          <w:p>
            <w:pPr>
              <w:pStyle w:val="FirstParagraph"/>
            </w:pPr>
            <m:oMathPara>
              <m:oMathParaPr>
                <m:jc m:val="center"/>
              </m:oMathParaPr>
              <m:oMath>
                <m:r>
                  <m:rPr>
                    <m:sty m:val="p"/>
                  </m:rPr>
                  <m:t>−</m:t>
                </m:r>
                <m:r>
                  <m:t>2</m:t>
                </m:r>
                <m:r>
                  <m:rPr>
                    <m:sty m:val="p"/>
                  </m:rPr>
                  <m:t>+</m:t>
                </m:r>
                <m:r>
                  <m:rPr>
                    <m:sty m:val="p"/>
                  </m:rPr>
                  <m:t>−</m:t>
                </m:r>
                <m:r>
                  <m:t>3</m:t>
                </m:r>
                <m:r>
                  <m:rPr>
                    <m:sty m:val="p"/>
                  </m:rPr>
                  <m:t>=</m:t>
                </m:r>
                <m:r>
                  <m:rPr>
                    <m:sty m:val="p"/>
                  </m:rPr>
                  <m:t>−</m:t>
                </m:r>
                <m:r>
                  <m:t>5</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factors of the quadratic.</w:t>
            </w:r>
          </w:p>
          <w:p>
            <w:pPr>
              <w:pStyle w:val="BodyText"/>
            </w:pPr>
            <w:pPr>
              <w:spacing w:after="16"/>
            </w:pPr>
            <w:r>
              <w:t xml:space="preserve">Now, put them into the brackets like you practised in Example 9:</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tc>
      </w:tr>
    </w:tbl>
    <w:p>
      <w:pPr>
        <w:pStyle w:val="FirstParagraph"/>
      </w:pPr>
      <w:r>
        <w:t xml:space="preserve">Now consider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tip.png" id="67"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creates a negative!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order of the factors don’t matter, but the signs do!</w:t>
            </w:r>
          </w:p>
        </w:tc>
      </w:tr>
    </w:tbl>
    <w:p>
      <w:pPr>
        <w:pStyle w:val="BodyText"/>
      </w:pPr>
      <w:r>
        <w:t xml:space="preserve">Example 11 is an example of this - if the signs of the factors were swapped, it would result in a different quadratic to the one you have been asked to factorize.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w:t>
            </w:r>
          </w:p>
          <w:p>
            <w:pPr>
              <w:pStyle w:val="BodyText"/>
            </w:pPr>
            <w:r>
              <w:t xml:space="preserve">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r>
                  <m:rPr>
                    <m:sty m:val="p"/>
                  </m:rPr>
                  <m:t>−</m:t>
                </m:r>
                <m:r>
                  <m:t>1</m:t>
                </m:r>
                <m:r>
                  <m:rPr>
                    <m:sty m:val="p"/>
                  </m:rPr>
                  <m:t>=</m:t>
                </m:r>
                <m:r>
                  <m:rPr>
                    <m:sty m:val="p"/>
                  </m:rPr>
                  <m:t>−</m:t>
                </m:r>
                <m:r>
                  <m:t>2</m:t>
                </m:r>
              </m:oMath>
            </m:oMathPara>
          </w:p>
          <w:p>
            <w:pPr>
              <w:pStyle w:val="FirstParagraph"/>
            </w:pPr>
            <m:oMathPara>
              <m:oMathParaPr>
                <m:jc m:val="center"/>
              </m:oMathParaPr>
              <m:oMath>
                <m:r>
                  <m:t>2</m:t>
                </m:r>
                <m:r>
                  <m:rPr>
                    <m:sty m:val="p"/>
                  </m:rPr>
                  <m:t>+</m:t>
                </m:r>
                <m:r>
                  <m:rPr>
                    <m:sty m:val="p"/>
                  </m:rPr>
                  <m:t>−</m:t>
                </m:r>
                <m:r>
                  <m:t>1</m:t>
                </m:r>
                <m:r>
                  <m:rPr>
                    <m:sty m:val="p"/>
                  </m:rPr>
                  <m:t>=</m:t>
                </m:r>
                <m:r>
                  <m:t>1</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factors of the quadratic.</w:t>
            </w:r>
          </w:p>
          <w:p>
            <w:pPr>
              <w:pStyle w:val="BodyText"/>
            </w:pPr>
            <w:pPr>
              <w:spacing w:after="16"/>
            </w:pPr>
            <w:r>
              <w:t xml:space="preserve">Now, put them into the brackets like you practised in Example 9:</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oMath>
            </m:oMathPara>
          </w:p>
        </w:tc>
      </w:tr>
    </w:tbl>
    <w:bookmarkEnd w:id="72"/>
    <w:bookmarkStart w:id="79" w:name="case-2-a-neq-1"/>
    <w:p>
      <w:pPr>
        <w:pStyle w:val="Heading2"/>
      </w:pPr>
      <w:r>
        <w:t xml:space="preserve">Case 2:</w:t>
      </w:r>
      <w:r>
        <w:t xml:space="preserve"> </w:t>
      </w:r>
      <m:oMath>
        <m:r>
          <m:t>a</m:t>
        </m:r>
        <m:r>
          <m:rPr>
            <m:sty m:val="p"/>
          </m:rPr>
          <m:t>≠</m:t>
        </m:r>
        <m:r>
          <m:t>1</m:t>
        </m:r>
      </m:oMath>
    </w:p>
    <w:p>
      <w:pPr>
        <w:pStyle w:val="FirstParagraph"/>
      </w:pPr>
      <w:r>
        <w:t xml:space="preserve">For quadratic expressions of the form</w:t>
      </w:r>
      <w:r>
        <w:t xml:space="preserve"> </w:t>
      </w:r>
      <m:oMath>
        <m:r>
          <m:t>a</m:t>
        </m:r>
        <m:sSup>
          <m:e>
            <m:r>
              <m:t>x</m:t>
            </m:r>
          </m:e>
          <m:sup>
            <m:r>
              <m:t>2</m:t>
            </m:r>
          </m:sup>
        </m:sSup>
        <m:r>
          <m:rPr>
            <m:sty m:val="p"/>
          </m:rPr>
          <m:t>+</m:t>
        </m:r>
        <m:r>
          <m:t>b</m:t>
        </m:r>
        <m:r>
          <m:t>x</m:t>
        </m:r>
        <m:r>
          <m:rPr>
            <m:sty m:val="p"/>
          </m:rPr>
          <m:t>+</m:t>
        </m:r>
        <m:r>
          <m:t>c</m:t>
        </m:r>
      </m:oMath>
      <w:r>
        <w:t xml:space="preserve"> </w:t>
      </w:r>
      <w:r>
        <w:t xml:space="preserve">they can be factorized as follows: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d>
            <m:dPr>
              <m:begChr m:val="("/>
              <m:endChr m:val=")"/>
              <m:sepChr m:val=""/>
              <m:grow/>
            </m:dPr>
            <m:e>
              <m:r>
                <m:t>a</m:t>
              </m:r>
              <m:r>
                <m:t>x</m:t>
              </m:r>
              <m:r>
                <m:rPr>
                  <m:sty m:val="p"/>
                </m:rPr>
                <m:t>+</m:t>
              </m:r>
              <m:r>
                <m:t>b</m:t>
              </m:r>
            </m:e>
          </m:d>
          <m:d>
            <m:dPr>
              <m:begChr m:val="("/>
              <m:endChr m:val=")"/>
              <m:sepChr m:val=""/>
              <m:grow/>
            </m:dPr>
            <m:e>
              <m:r>
                <m:t>x</m:t>
              </m:r>
              <m:r>
                <m:rPr>
                  <m:sty m:val="p"/>
                </m:rPr>
                <m:t>+</m:t>
              </m:r>
              <m:r>
                <m:t>c</m:t>
              </m:r>
            </m:e>
          </m:d>
        </m:oMath>
      </m:oMathPara>
    </w:p>
    <w:p>
      <w:pPr>
        <w:pStyle w:val="FirstParagraph"/>
      </w:pPr>
      <w:r>
        <w:t xml:space="preserve">You need to multiply</w:t>
      </w:r>
      <w:r>
        <w:t xml:space="preserve"> </w:t>
      </w:r>
      <m:oMath>
        <m:r>
          <m:t>a</m:t>
        </m:r>
      </m:oMath>
      <w:r>
        <w:t xml:space="preserve"> </w:t>
      </w:r>
      <w:r>
        <w:t xml:space="preserve">and</w:t>
      </w:r>
      <w:r>
        <w:t xml:space="preserve"> </w:t>
      </w:r>
      <m:oMath>
        <m:r>
          <m:t>b</m:t>
        </m:r>
      </m:oMath>
      <w:r>
        <w:t xml:space="preserve"> </w:t>
      </w:r>
      <w:r>
        <w:t xml:space="preserve">together and write out the factor pairs. You must then select the factor pairs that add to</w:t>
      </w:r>
      <w:r>
        <w:t xml:space="preserve"> </w:t>
      </w:r>
      <m:oMath>
        <m:r>
          <m:t>b</m:t>
        </m:r>
      </m:oMath>
      <w:r>
        <w:t xml:space="preserve">, and so you find it more helpful to visualise the quadratic equation in this way:</w:t>
      </w:r>
    </w:p>
    <w:p>
      <w:pPr>
        <w:pStyle w:val="BodyText"/>
      </w:pPr>
      <m:oMathPara>
        <m:oMathParaPr>
          <m:jc m:val="center"/>
        </m:oMathParaPr>
        <m:oMath>
          <m:r>
            <m:t>d</m:t>
          </m:r>
          <m:sSup>
            <m:e>
              <m:r>
                <m:t>x</m:t>
              </m:r>
            </m:e>
            <m:sup>
              <m:r>
                <m:t>2</m:t>
              </m:r>
            </m:sup>
          </m:sSup>
          <m:r>
            <m:rPr>
              <m:sty m:val="p"/>
            </m:rPr>
            <m:t>+</m:t>
          </m:r>
          <m:d>
            <m:dPr>
              <m:begChr m:val="("/>
              <m:endChr m:val=")"/>
              <m:sepChr m:val=""/>
              <m:grow/>
            </m:dPr>
            <m:e>
              <m:r>
                <m:t>e</m:t>
              </m:r>
              <m:r>
                <m:rPr>
                  <m:sty m:val="p"/>
                </m:rPr>
                <m:t>+</m:t>
              </m:r>
              <m:r>
                <m:t>d</m:t>
              </m:r>
              <m:r>
                <m:t>f</m:t>
              </m:r>
            </m:e>
          </m:d>
          <m:r>
            <m:t>x</m:t>
          </m:r>
          <m:r>
            <m:rPr>
              <m:sty m:val="p"/>
            </m:rPr>
            <m:t>+</m:t>
          </m:r>
          <m:r>
            <m:t>e</m:t>
          </m:r>
          <m:r>
            <m:t>f</m:t>
          </m:r>
          <m:r>
            <m:rPr>
              <m:sty m:val="p"/>
            </m:rPr>
            <m:t>=</m:t>
          </m:r>
          <m:d>
            <m:dPr>
              <m:begChr m:val="("/>
              <m:endChr m:val=")"/>
              <m:sepChr m:val=""/>
              <m:grow/>
            </m:dPr>
            <m:e>
              <m:r>
                <m:t>d</m:t>
              </m:r>
              <m:r>
                <m:t>x</m:t>
              </m:r>
              <m:r>
                <m:rPr>
                  <m:sty m:val="p"/>
                </m:rPr>
                <m:t>+</m:t>
              </m:r>
              <m:r>
                <m:t>e</m:t>
              </m:r>
            </m:e>
          </m:d>
          <m:d>
            <m:dPr>
              <m:begChr m:val="("/>
              <m:endChr m:val=")"/>
              <m:sepChr m:val=""/>
              <m:grow/>
            </m:dPr>
            <m:e>
              <m:r>
                <m:t>x</m:t>
              </m:r>
              <m:r>
                <m:rPr>
                  <m:sty m:val="p"/>
                </m:rPr>
                <m:t>+</m:t>
              </m:r>
              <m:r>
                <m:t>f</m:t>
              </m:r>
            </m:e>
          </m:d>
        </m:oMath>
      </m:oMathPara>
    </w:p>
    <w:p>
      <w:pPr>
        <w:pStyle w:val="FirstParagraph"/>
      </w:pPr>
      <w:r>
        <w:t xml:space="preserve">These are the steps to factorize a quadratic:</w:t>
      </w:r>
    </w:p>
    <w:p>
      <w:pPr>
        <w:numPr>
          <w:ilvl w:val="0"/>
          <w:numId w:val="1003"/>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3"/>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3"/>
        </w:numPr>
      </w:pPr>
      <w:r>
        <w:t xml:space="preserve">Rewrite the middle term using these two numbers.</w:t>
      </w:r>
    </w:p>
    <w:p>
      <w:pPr>
        <w:numPr>
          <w:ilvl w:val="0"/>
          <w:numId w:val="1003"/>
        </w:numPr>
      </w:pPr>
      <w:r>
        <w:t xml:space="preserve">factorize by grouping.</w:t>
      </w:r>
    </w:p>
    <w:p>
      <w:pPr>
        <w:pStyle w:val="FirstParagraph"/>
      </w:pPr>
      <w:r>
        <w:t xml:space="preserve">This is best seen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p>
          <w:p>
            <w:pPr>
              <w:pStyle w:val="BodyText"/>
            </w:pPr>
            <w:r>
              <w:t xml:space="preserve">You need to multiply</w:t>
            </w:r>
            <w:r>
              <w:t xml:space="preserve"> </w:t>
            </w:r>
            <m:oMath>
              <m:r>
                <m:t>2</m:t>
              </m:r>
            </m:oMath>
            <w:r>
              <w:t xml:space="preserve"> </w:t>
            </w:r>
            <w:r>
              <w:t xml:space="preserve">and</w:t>
            </w:r>
            <w:r>
              <w:t xml:space="preserve"> </w:t>
            </w:r>
            <m:oMath>
              <m:r>
                <m:t>3</m:t>
              </m:r>
            </m:oMath>
            <w:r>
              <w:t xml:space="preserve"> </w:t>
            </w:r>
            <w:r>
              <w:t xml:space="preserve">together;</w:t>
            </w:r>
          </w:p>
          <w:p>
            <w:pPr>
              <w:pStyle w:val="BodyText"/>
            </w:pPr>
            <m:oMathPara>
              <m:oMathParaPr>
                <m:jc m:val="center"/>
              </m:oMathParaPr>
              <m:oMath>
                <m:r>
                  <m:t>2</m:t>
                </m:r>
                <m:r>
                  <m:rPr>
                    <m:sty m:val="p"/>
                  </m:rPr>
                  <m:t>⋅</m:t>
                </m:r>
                <m:r>
                  <m:t>3</m:t>
                </m:r>
                <m:r>
                  <m:rPr>
                    <m:sty m:val="p"/>
                  </m:rPr>
                  <m:t>=</m:t>
                </m:r>
                <m:r>
                  <m:t>6</m:t>
                </m:r>
              </m:oMath>
            </m:oMathPara>
          </w:p>
          <w:p>
            <w:pPr>
              <w:pStyle w:val="FirstParagraph"/>
            </w:pPr>
            <w:r>
              <w:t xml:space="preserve">Write out the factor pairs of</w:t>
            </w:r>
            <w:r>
              <w:t xml:space="preserve"> </w:t>
            </w:r>
            <m:oMath>
              <m:r>
                <m:t>6</m:t>
              </m:r>
            </m:oMath>
            <w:r>
              <w:t xml:space="preserve"> </w:t>
            </w:r>
            <w:r>
              <w:t xml:space="preserve">that add to make</w:t>
            </w:r>
            <w:r>
              <w:t xml:space="preserve"> </w:t>
            </w:r>
            <m:oMath>
              <m:r>
                <m:t>5</m:t>
              </m:r>
            </m:oMath>
            <w:r>
              <w:t xml:space="preserve">:</w:t>
            </w:r>
          </w:p>
          <w:p>
            <w:pPr>
              <w:pStyle w:val="BodyText"/>
            </w:pPr>
            <w:r>
              <w:t xml:space="preserve">The factor pairs of</w:t>
            </w:r>
            <w:r>
              <w:t xml:space="preserve"> </w:t>
            </w:r>
            <m:oMath>
              <m:r>
                <m:t>6</m:t>
              </m:r>
            </m:oMath>
            <w:r>
              <w:t xml:space="preserve"> </w:t>
            </w:r>
            <w:r>
              <w:t xml:space="preserve">are</w:t>
            </w:r>
            <w:r>
              <w:t xml:space="preserve"> </w:t>
            </w:r>
            <m:oMath>
              <m:d>
                <m:dPr>
                  <m:begChr m:val="("/>
                  <m:endChr m:val=")"/>
                  <m:sepChr m:val=""/>
                  <m:grow/>
                </m:dPr>
                <m:e>
                  <m:r>
                    <m:t>1</m:t>
                  </m:r>
                  <m:r>
                    <m:rPr>
                      <m:sty m:val="p"/>
                    </m:rPr>
                    <m:t>,</m:t>
                  </m:r>
                  <m:r>
                    <m:t>6</m:t>
                  </m:r>
                </m:e>
              </m:d>
            </m:oMath>
            <w:r>
              <w:t xml:space="preserve"> </w:t>
            </w:r>
            <w:r>
              <w:t xml:space="preserve">and</w:t>
            </w:r>
            <w:r>
              <w:t xml:space="preserve"> </w:t>
            </w:r>
            <m:oMath>
              <m:d>
                <m:dPr>
                  <m:begChr m:val="("/>
                  <m:endChr m:val=")"/>
                  <m:sepChr m:val=""/>
                  <m:grow/>
                </m:dPr>
                <m:e>
                  <m:r>
                    <m:t>2</m:t>
                  </m:r>
                  <m:r>
                    <m:rPr>
                      <m:sty m:val="p"/>
                    </m:rPr>
                    <m:t>,</m:t>
                  </m:r>
                  <m:r>
                    <m:t>3</m:t>
                  </m:r>
                </m:e>
              </m:d>
            </m:oMath>
          </w:p>
          <w:p>
            <w:pPr>
              <w:pStyle w:val="BodyText"/>
            </w:pPr>
            <w:r>
              <w:t xml:space="preserve">The factor pair that multiplies to give</w:t>
            </w:r>
            <w:r>
              <w:t xml:space="preserve"> </w:t>
            </w:r>
            <m:oMath>
              <m:r>
                <m:t>6</m:t>
              </m:r>
            </m:oMath>
            <w:r>
              <w:t xml:space="preserve"> </w:t>
            </w:r>
            <w:r>
              <w:t xml:space="preserve">and adds to give</w:t>
            </w:r>
            <w:r>
              <w:t xml:space="preserve"> </w:t>
            </w:r>
            <m:oMath>
              <m:r>
                <m:t>5</m:t>
              </m:r>
            </m:oMath>
            <w:r>
              <w:t xml:space="preserve"> </w:t>
            </w:r>
            <w:r>
              <w:t xml:space="preserve">is</w:t>
            </w:r>
            <w:r>
              <w:t xml:space="preserve"> </w:t>
            </w:r>
            <m:oMath>
              <m:d>
                <m:dPr>
                  <m:begChr m:val="("/>
                  <m:endChr m:val=")"/>
                  <m:sepChr m:val=""/>
                  <m:grow/>
                </m:dPr>
                <m:e>
                  <m:r>
                    <m:t>2</m:t>
                  </m:r>
                  <m:r>
                    <m:rPr>
                      <m:sty m:val="p"/>
                    </m:rPr>
                    <m:t>,</m:t>
                  </m:r>
                  <m:r>
                    <m:t>3</m:t>
                  </m:r>
                </m:e>
              </m:d>
            </m:oMath>
            <w:r>
              <w:t xml:space="preserve">.</w:t>
            </w:r>
          </w:p>
          <w:p>
            <w:pPr>
              <w:pStyle w:val="BodyText"/>
            </w:pPr>
            <m:oMathPara>
              <m:oMathParaPr>
                <m:jc m:val="center"/>
              </m:oMathParaPr>
              <m:oMath>
                <m:r>
                  <m:t>2</m:t>
                </m:r>
                <m:r>
                  <m:rPr>
                    <m:sty m:val="p"/>
                  </m:rPr>
                  <m:t>+</m:t>
                </m:r>
                <m:r>
                  <m:t>3</m:t>
                </m:r>
                <m:r>
                  <m:rPr>
                    <m:sty m:val="p"/>
                  </m:rPr>
                  <m:t>=</m:t>
                </m:r>
                <m:r>
                  <m:t>5</m:t>
                </m:r>
              </m:oMath>
            </m:oMathPara>
          </w:p>
          <w:p>
            <w:pPr>
              <w:pStyle w:val="FirstParagraph"/>
            </w:pPr>
            <m:oMathPara>
              <m:oMathParaPr>
                <m:jc m:val="center"/>
              </m:oMathParaPr>
              <m:oMath>
                <m:r>
                  <m:t>2</m:t>
                </m:r>
                <m:r>
                  <m:rPr>
                    <m:sty m:val="p"/>
                  </m:rPr>
                  <m:t>⋅</m:t>
                </m:r>
                <m:r>
                  <m:t>3</m:t>
                </m:r>
                <m:r>
                  <m:rPr>
                    <m:sty m:val="p"/>
                  </m:rPr>
                  <m:t>=</m:t>
                </m:r>
                <m:r>
                  <m:t>6</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p>
            <w:pPr>
              <w:pStyle w:val="FirstParagraph"/>
            </w:pPr>
            <w:pPr>
              <w:spacing w:after="16"/>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r>
                  <m:rPr>
                    <m:sty m:val="p"/>
                  </m:rPr>
                  <m:t>−</m:t>
                </m:r>
                <m:r>
                  <m:t>5</m:t>
                </m:r>
                <m:r>
                  <m:rPr>
                    <m:sty m:val="p"/>
                  </m:rPr>
                  <m:t>=</m:t>
                </m:r>
                <m:r>
                  <m:rPr>
                    <m:sty m:val="p"/>
                  </m:rPr>
                  <m:t>−</m:t>
                </m:r>
                <m:r>
                  <m:t>15</m:t>
                </m:r>
              </m:oMath>
            </m:oMathPara>
          </w:p>
          <w:p>
            <w:pPr>
              <w:pStyle w:val="FirstParagraph"/>
            </w:pPr>
            <w:r>
              <w:t xml:space="preserve">Write out the factor pairs of</w:t>
            </w:r>
            <w:r>
              <w:t xml:space="preserve"> </w:t>
            </w:r>
            <m:oMath>
              <m:r>
                <m:rPr>
                  <m:sty m:val="p"/>
                </m:rPr>
                <m:t>−</m:t>
              </m:r>
              <m:r>
                <m:t>15</m:t>
              </m:r>
            </m:oMath>
            <w:r>
              <w:t xml:space="preserve"> </w:t>
            </w:r>
            <w:r>
              <w:t xml:space="preserve">that add to make</w:t>
            </w:r>
            <w:r>
              <w:t xml:space="preserve"> </w:t>
            </w:r>
            <m:oMath>
              <m:r>
                <m:rPr>
                  <m:sty m:val="p"/>
                </m:rPr>
                <m:t>−</m:t>
              </m:r>
              <m:r>
                <m:t>2</m:t>
              </m:r>
            </m:oMath>
          </w:p>
          <w:p>
            <w:pPr>
              <w:pStyle w:val="BodyText"/>
            </w:pPr>
            <w:r>
              <w:t xml:space="preserve">The factor pairs of</w:t>
            </w:r>
            <w:r>
              <w:t xml:space="preserve"> </w:t>
            </w:r>
            <m:oMath>
              <m:r>
                <m:rPr>
                  <m:sty m:val="p"/>
                </m:rPr>
                <m:t>−</m:t>
              </m:r>
              <m:r>
                <m:t>15</m:t>
              </m:r>
            </m:oMath>
            <w:r>
              <w:t xml:space="preserve"> </w:t>
            </w:r>
            <w:r>
              <w:t xml:space="preserve">are</w:t>
            </w:r>
            <w:r>
              <w:t xml:space="preserve"> </w:t>
            </w:r>
            <m:oMath>
              <m:d>
                <m:dPr>
                  <m:begChr m:val="("/>
                  <m:endChr m:val=")"/>
                  <m:sepChr m:val=""/>
                  <m:grow/>
                </m:dPr>
                <m:e>
                  <m:r>
                    <m:t>1</m:t>
                  </m:r>
                  <m:r>
                    <m:rPr>
                      <m:sty m:val="p"/>
                    </m:rPr>
                    <m:t>,</m:t>
                  </m:r>
                  <m:r>
                    <m:rPr>
                      <m:sty m:val="p"/>
                    </m:rPr>
                    <m:t>−</m:t>
                  </m:r>
                  <m:r>
                    <m:t>15</m:t>
                  </m:r>
                </m:e>
              </m:d>
              <m:r>
                <m:rPr>
                  <m:sty m:val="p"/>
                </m:rPr>
                <m:t>,</m:t>
              </m:r>
              <m:d>
                <m:dPr>
                  <m:begChr m:val="("/>
                  <m:endChr m:val=")"/>
                  <m:sepChr m:val=""/>
                  <m:grow/>
                </m:dPr>
                <m:e>
                  <m:r>
                    <m:rPr>
                      <m:sty m:val="p"/>
                    </m:rPr>
                    <m:t>−</m:t>
                  </m:r>
                  <m:r>
                    <m:t>1</m:t>
                  </m:r>
                  <m:r>
                    <m:rPr>
                      <m:sty m:val="p"/>
                    </m:rPr>
                    <m:t>,</m:t>
                  </m:r>
                  <m:r>
                    <m:t>15</m:t>
                  </m:r>
                </m:e>
              </m:d>
              <m:r>
                <m:rPr>
                  <m:sty m:val="p"/>
                </m:rPr>
                <m:t>,</m:t>
              </m:r>
              <m:d>
                <m:dPr>
                  <m:begChr m:val="("/>
                  <m:endChr m:val=")"/>
                  <m:sepChr m:val=""/>
                  <m:grow/>
                </m:dPr>
                <m:e>
                  <m:r>
                    <m:t>3</m:t>
                  </m:r>
                  <m:r>
                    <m:rPr>
                      <m:sty m:val="p"/>
                    </m:rPr>
                    <m:t>,</m:t>
                  </m:r>
                  <m:r>
                    <m:rPr>
                      <m:sty m:val="p"/>
                    </m:rPr>
                    <m:t>−</m:t>
                  </m:r>
                  <m:r>
                    <m:t>5</m:t>
                  </m:r>
                </m:e>
              </m:d>
              <m:r>
                <m:rPr>
                  <m:sty m:val="p"/>
                </m:rPr>
                <m:t>,</m:t>
              </m:r>
            </m:oMath>
            <w:r>
              <w:t xml:space="preserve"> </w:t>
            </w:r>
            <w:r>
              <w:t xml:space="preserve">and</w:t>
            </w:r>
            <w:r>
              <w:t xml:space="preserve"> </w:t>
            </w:r>
            <m:oMath>
              <m:d>
                <m:dPr>
                  <m:begChr m:val="("/>
                  <m:endChr m:val=")"/>
                  <m:sepChr m:val=""/>
                  <m:grow/>
                </m:dPr>
                <m:e>
                  <m:r>
                    <m:rPr>
                      <m:sty m:val="p"/>
                    </m:rPr>
                    <m:t>−</m:t>
                  </m:r>
                  <m:r>
                    <m:t>3</m:t>
                  </m:r>
                  <m:r>
                    <m:rPr>
                      <m:sty m:val="p"/>
                    </m:rPr>
                    <m:t>,</m:t>
                  </m:r>
                  <m:r>
                    <m:t>5</m:t>
                  </m:r>
                </m:e>
              </m:d>
            </m:oMath>
            <w:r>
              <w:t xml:space="preserve">.</w:t>
            </w:r>
          </w:p>
          <w:p>
            <w:pPr>
              <w:pStyle w:val="BodyText"/>
            </w:pPr>
            <w:r>
              <w:t xml:space="preserve">The factor pair that multiplies to give</w:t>
            </w:r>
            <w:r>
              <w:t xml:space="preserve"> </w:t>
            </w:r>
            <m:oMath>
              <m:r>
                <m:rPr>
                  <m:sty m:val="p"/>
                </m:rPr>
                <m:t>−</m:t>
              </m:r>
              <m:r>
                <m:t>15</m:t>
              </m:r>
            </m:oMath>
            <w:r>
              <w:t xml:space="preserve"> </w:t>
            </w:r>
            <w:r>
              <w:t xml:space="preserve">and adds to give</w:t>
            </w:r>
            <w:r>
              <w:t xml:space="preserve"> </w:t>
            </w:r>
            <m:oMath>
              <m:r>
                <m:rPr>
                  <m:sty m:val="p"/>
                </m:rPr>
                <m:t>−</m:t>
              </m:r>
              <m:r>
                <m:t>2</m:t>
              </m:r>
            </m:oMath>
            <w:r>
              <w:t xml:space="preserve"> </w:t>
            </w:r>
            <w:r>
              <w:t xml:space="preserve">is</w:t>
            </w:r>
            <w:r>
              <w:t xml:space="preserve"> </w:t>
            </w:r>
            <m:oMath>
              <m:d>
                <m:dPr>
                  <m:begChr m:val="("/>
                  <m:endChr m:val=")"/>
                  <m:sepChr m:val=""/>
                  <m:grow/>
                </m:dPr>
                <m:e>
                  <m:r>
                    <m:t>3</m:t>
                  </m:r>
                  <m:r>
                    <m:rPr>
                      <m:sty m:val="p"/>
                    </m:rPr>
                    <m:t>,</m:t>
                  </m:r>
                  <m:r>
                    <m:rPr>
                      <m:sty m:val="p"/>
                    </m:rPr>
                    <m:t>−</m:t>
                  </m:r>
                  <m:r>
                    <m:t>5</m:t>
                  </m:r>
                </m:e>
              </m:d>
            </m:oMath>
            <w:r>
              <w:t xml:space="preserve">.</w:t>
            </w:r>
          </w:p>
          <w:p>
            <w:pPr>
              <w:pStyle w:val="BodyText"/>
            </w:pPr>
            <m:oMathPara>
              <m:oMathParaPr>
                <m:jc m:val="center"/>
              </m:oMathParaPr>
              <m:oMath>
                <m:r>
                  <m:t>3</m:t>
                </m:r>
                <m:r>
                  <m:rPr>
                    <m:sty m:val="p"/>
                  </m:rPr>
                  <m:t>+</m:t>
                </m:r>
                <m:r>
                  <m:rPr>
                    <m:sty m:val="p"/>
                  </m:rPr>
                  <m:t>−</m:t>
                </m:r>
                <m:r>
                  <m:t>5</m:t>
                </m:r>
                <m:r>
                  <m:rPr>
                    <m:sty m:val="p"/>
                  </m:rPr>
                  <m:t>=</m:t>
                </m:r>
                <m:r>
                  <m:rPr>
                    <m:sty m:val="p"/>
                  </m:rPr>
                  <m:t>−</m:t>
                </m:r>
                <m:r>
                  <m:t>2</m:t>
                </m:r>
              </m:oMath>
            </m:oMathPara>
          </w:p>
          <w:p>
            <w:pPr>
              <w:pStyle w:val="FirstParagraph"/>
            </w:pPr>
            <m:oMathPara>
              <m:oMathParaPr>
                <m:jc m:val="center"/>
              </m:oMathParaPr>
              <m:oMath>
                <m:r>
                  <m:t>3</m:t>
                </m:r>
                <m:r>
                  <m:rPr>
                    <m:sty m:val="p"/>
                  </m:rPr>
                  <m:t>⋅</m:t>
                </m:r>
                <m:r>
                  <m:rPr>
                    <m:sty m:val="p"/>
                  </m:rPr>
                  <m:t>−</m:t>
                </m:r>
                <m:r>
                  <m:t>5</m:t>
                </m:r>
                <m:r>
                  <m:rPr>
                    <m:sty m:val="p"/>
                  </m:rPr>
                  <m:t>=</m:t>
                </m:r>
                <m:r>
                  <m:rPr>
                    <m:sty m:val="p"/>
                  </m:rPr>
                  <m:t>−</m:t>
                </m:r>
                <m:r>
                  <m:t>15</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p>
            <w:pPr>
              <w:pStyle w:val="FirstParagraph"/>
            </w:pPr>
            <w:r>
              <w:t xml:space="preserve">And this is your final factorized answer:</w:t>
            </w:r>
          </w:p>
          <w:p>
            <w:pPr>
              <w:pStyle w:val="BodyText"/>
            </w:pPr>
            <w:pPr>
              <w:spacing w:after="16"/>
            </w:pP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p>
          <w:p>
            <w:pPr>
              <w:pStyle w:val="BodyText"/>
            </w:pPr>
            <w:r>
              <w:t xml:space="preserve">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 which gives</w:t>
            </w:r>
            <w:r>
              <w:t xml:space="preserve"> </w:t>
            </w:r>
            <m:oMath>
              <m:r>
                <m:rPr>
                  <m:sty m:val="p"/>
                </m:rPr>
                <m:t>−</m:t>
              </m:r>
              <m:r>
                <m:t>12</m:t>
              </m:r>
            </m:oMath>
            <w:r>
              <w:t xml:space="preserve">.</w:t>
            </w:r>
          </w:p>
          <w:p>
            <w:pPr>
              <w:pStyle w:val="BodyText"/>
            </w:pPr>
            <w:r>
              <w:t xml:space="preserve">Write out the number pair that multiplies to make</w:t>
            </w:r>
            <w:r>
              <w:t xml:space="preserve"> </w:t>
            </w:r>
            <m:oMath>
              <m:r>
                <m:rPr>
                  <m:sty m:val="p"/>
                </m:rPr>
                <m:t>−</m:t>
              </m:r>
              <m:r>
                <m:t>12</m:t>
              </m:r>
            </m:oMath>
            <w:r>
              <w:t xml:space="preserve">, and that adds to make</w:t>
            </w:r>
            <w:r>
              <w:t xml:space="preserve"> </w:t>
            </w:r>
            <m:oMath>
              <m:r>
                <m:t>4</m:t>
              </m:r>
            </m:oMath>
            <w:r>
              <w:t xml:space="preserve">:</w:t>
            </w:r>
          </w:p>
          <w:p>
            <w:pPr>
              <w:pStyle w:val="BodyText"/>
            </w:pPr>
            <m:oMathPara>
              <m:oMathParaPr>
                <m:jc m:val="center"/>
              </m:oMathParaPr>
              <m:oMath>
                <m:d>
                  <m:dPr>
                    <m:begChr m:val="("/>
                    <m:endChr m:val=")"/>
                    <m:sepChr m:val=""/>
                    <m:grow/>
                  </m:dPr>
                  <m:e>
                    <m:r>
                      <m:rPr>
                        <m:sty m:val="p"/>
                      </m:rPr>
                      <m:t>−</m:t>
                    </m:r>
                    <m:r>
                      <m:t>2</m:t>
                    </m:r>
                    <m:r>
                      <m:rPr>
                        <m:sty m:val="p"/>
                      </m:rPr>
                      <m:t>,</m:t>
                    </m:r>
                    <m:r>
                      <m:t>6</m:t>
                    </m:r>
                  </m:e>
                </m:d>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w:r>
              <w:t xml:space="preserve">Note - Remember to use the HCF!</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tc>
      </w:tr>
    </w:tbl>
    <w:bookmarkEnd w:id="79"/>
    <w:bookmarkEnd w:id="80"/>
    <w:bookmarkStart w:id="83" w:name="Xd79337f08a01baa96ee3a661737a10f44205684"/>
    <w:p>
      <w:pPr>
        <w:pStyle w:val="Heading1"/>
      </w:pPr>
      <w:r>
        <w:t xml:space="preserve">Using factorization to solve quadratic equations</w:t>
      </w:r>
    </w:p>
    <w:p>
      <w:pPr>
        <w:pStyle w:val="FirstParagraph"/>
      </w:pPr>
      <w:r>
        <w:t xml:space="preserve">By factorizing, you can break down a quadratic expression into simplified expressions, making it easier to find values that satisfy the equation.</w:t>
      </w:r>
    </w:p>
    <w:p>
      <w:pPr>
        <w:pStyle w:val="BodyText"/>
      </w:pPr>
      <w:r>
        <w:t xml:space="preserve">Once a quadratic expression is factorized, you can solve it by setting each bracket equal to zero.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Remember from Example 10;</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p>
            <w:pPr>
              <w:pStyle w:val="FirstParagraph"/>
            </w:pPr>
            <w:r>
              <w:t xml:space="preserve">Setting this equal to zero;</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m:oMathPara>
          </w:p>
          <w:p>
            <w:pPr>
              <w:pStyle w:val="FirstParagraph"/>
            </w:pPr>
            <w:r>
              <w:t xml:space="preserve">Now,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oMath>
            </m:oMathPara>
          </w:p>
          <w:p>
            <w:pPr>
              <w:pStyle w:val="FirstParagraph"/>
            </w:pPr>
            <m:oMathPara>
              <m:oMathParaPr>
                <m:jc m:val="center"/>
              </m:oMathParaPr>
              <m:oMath>
                <m:d>
                  <m:dPr>
                    <m:begChr m:val="("/>
                    <m:endChr m:val=")"/>
                    <m:sepChr m:val=""/>
                    <m:grow/>
                  </m:dPr>
                  <m:e>
                    <m:r>
                      <m:t>x</m:t>
                    </m:r>
                    <m:r>
                      <m:rPr>
                        <m:sty m:val="p"/>
                      </m:rPr>
                      <m:t>−</m:t>
                    </m:r>
                    <m:r>
                      <m:t>3</m:t>
                    </m:r>
                  </m:e>
                </m:d>
                <m:r>
                  <m:rPr>
                    <m:sty m:val="p"/>
                  </m:rPr>
                  <m:t>=</m:t>
                </m:r>
                <m:r>
                  <m:t>0</m:t>
                </m:r>
              </m:oMath>
            </m:oMathPara>
          </w:p>
          <w:p>
            <w:pPr>
              <w:pStyle w:val="FirstParagraph"/>
            </w:pPr>
            <w:pPr>
              <w:spacing w:after="16"/>
            </w:pPr>
            <w:r>
              <w:t xml:space="preserve">Now you can solve each one for</w:t>
            </w:r>
            <w:r>
              <w:t xml:space="preserve"> </w:t>
            </w:r>
            <m:oMath>
              <m:r>
                <m:t>x</m:t>
              </m:r>
            </m:oMath>
            <w:r>
              <w:t xml:space="preserve">:</w:t>
            </w:r>
          </w:p>
          <w:p>
            <w:pPr>
              <w:pStyle w:val="BodyText"/>
            </w:pPr>
            <m:oMathPara>
              <m:oMathParaPr>
                <m:jc m:val="center"/>
              </m:oMathParaPr>
              <m:oMath>
                <m:r>
                  <m:t>x</m:t>
                </m:r>
                <m:r>
                  <m:rPr>
                    <m:sty m:val="p"/>
                  </m:rPr>
                  <m:t>=</m:t>
                </m:r>
                <m:r>
                  <m:t>2</m:t>
                </m:r>
              </m:oMath>
            </m:oMathPara>
          </w:p>
          <w:p>
            <w:pPr>
              <w:pStyle w:val="FirstParagraph"/>
            </w:pPr>
            <m:oMathPara>
              <m:oMathParaPr>
                <m:jc m:val="center"/>
              </m:oMathParaPr>
              <m:oMath>
                <m:r>
                  <m:t>x</m:t>
                </m:r>
                <m:r>
                  <m:rPr>
                    <m:sty m:val="p"/>
                  </m:rPr>
                  <m:t>=</m:t>
                </m:r>
                <m:r>
                  <m:t>3</m:t>
                </m:r>
              </m:oMath>
            </m:oMathPara>
          </w:p>
          <w:p>
            <w:pPr>
              <w:pStyle w:val="FirstParagraph"/>
            </w:pPr>
            <w:r>
              <w:t xml:space="preserve">Once solved, you can see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function and identifying the points where it intersects with the x axis.</w:t>
      </w:r>
    </w:p>
    <w:p>
      <w:pPr>
        <w:pStyle w:val="BodyText"/>
      </w:pPr>
      <w:r>
        <w:t xml:space="preserve">Seen below is an example….</w:t>
      </w:r>
    </w:p>
    <w:bookmarkEnd w:id="83"/>
    <w:bookmarkStart w:id="84" w:name="quick-check-problems"/>
    <w:p>
      <w:pPr>
        <w:pStyle w:val="Heading1"/>
      </w:pPr>
      <w:r>
        <w:t xml:space="preserve">Quick check problems</w:t>
      </w:r>
    </w:p>
    <w:p>
      <w:pPr>
        <w:pStyle w:val="FirstParagraph"/>
      </w:pPr>
      <w:r>
        <w:t xml:space="preserve">You are given 4 expressions below. Match the correct number to the correct letter that is the equivalent factorised expression.</w:t>
      </w:r>
    </w:p>
    <w:p>
      <w:pPr>
        <w:pStyle w:val="Compact"/>
        <w:numPr>
          <w:ilvl w:val="0"/>
          <w:numId w:val="1004"/>
        </w:numPr>
      </w:pPr>
      <w:r>
        <w:t xml:space="preserve">5(2-x)</w:t>
      </w:r>
    </w:p>
    <w:p>
      <w:pPr>
        <w:pStyle w:val="Compact"/>
        <w:numPr>
          <w:ilvl w:val="0"/>
          <w:numId w:val="1004"/>
        </w:numPr>
      </w:pPr>
      <w:r>
        <w:t xml:space="preserve">5(x-2)</w:t>
      </w:r>
    </w:p>
    <w:p>
      <w:pPr>
        <w:pStyle w:val="Compact"/>
        <w:numPr>
          <w:ilvl w:val="0"/>
          <w:numId w:val="1004"/>
        </w:numPr>
      </w:pPr>
      <w:r>
        <w:t xml:space="preserve">10(1-x)</w:t>
      </w:r>
    </w:p>
    <w:p>
      <w:pPr>
        <w:pStyle w:val="Compact"/>
        <w:numPr>
          <w:ilvl w:val="0"/>
          <w:numId w:val="1004"/>
        </w:numPr>
      </w:pPr>
      <w:r>
        <w:t xml:space="preserve">5(2+x)</w:t>
      </w:r>
    </w:p>
    <w:p>
      <w:pPr>
        <w:pStyle w:val="Compact"/>
        <w:numPr>
          <w:ilvl w:val="0"/>
          <w:numId w:val="1005"/>
        </w:numPr>
      </w:pPr>
      <m:oMath>
        <m:r>
          <m:t>10</m:t>
        </m:r>
        <m:r>
          <m:rPr>
            <m:sty m:val="p"/>
          </m:rPr>
          <m:t>+</m:t>
        </m:r>
        <m:r>
          <m:t>5</m:t>
        </m:r>
        <m:r>
          <m:t>x</m:t>
        </m:r>
      </m:oMath>
    </w:p>
    <w:p>
      <w:pPr>
        <w:pStyle w:val="Compact"/>
        <w:numPr>
          <w:ilvl w:val="0"/>
          <w:numId w:val="1005"/>
        </w:numPr>
      </w:pPr>
      <m:oMath>
        <m:r>
          <m:rPr>
            <m:sty m:val="p"/>
          </m:rPr>
          <m:t>−</m:t>
        </m:r>
        <m:r>
          <m:t>10</m:t>
        </m:r>
        <m:r>
          <m:rPr>
            <m:sty m:val="p"/>
          </m:rPr>
          <m:t>+</m:t>
        </m:r>
        <m:r>
          <m:t>5</m:t>
        </m:r>
        <m:r>
          <m:t>x</m:t>
        </m:r>
      </m:oMath>
    </w:p>
    <w:p>
      <w:pPr>
        <w:pStyle w:val="Compact"/>
        <w:numPr>
          <w:ilvl w:val="0"/>
          <w:numId w:val="1005"/>
        </w:numPr>
      </w:pPr>
      <m:oMath>
        <m:r>
          <m:t>10</m:t>
        </m:r>
        <m:r>
          <m:rPr>
            <m:sty m:val="p"/>
          </m:rPr>
          <m:t>−</m:t>
        </m:r>
        <m:r>
          <m:t>5</m:t>
        </m:r>
        <m:r>
          <m:t>x</m:t>
        </m:r>
      </m:oMath>
    </w:p>
    <w:p>
      <w:pPr>
        <w:pStyle w:val="Compact"/>
        <w:numPr>
          <w:ilvl w:val="0"/>
          <w:numId w:val="1005"/>
        </w:numPr>
      </w:pPr>
      <m:oMath>
        <m:r>
          <m:t>10</m:t>
        </m:r>
        <m:r>
          <m:rPr>
            <m:sty m:val="p"/>
          </m:rPr>
          <m:t>−</m:t>
        </m:r>
        <m:r>
          <m:t>10</m:t>
        </m:r>
        <m:r>
          <m:t>x</m:t>
        </m:r>
      </m:oMath>
    </w:p>
    <w:p>
      <w:pPr>
        <w:pStyle w:val="FirstParagraph"/>
      </w:pPr>
      <w:r>
        <w:t xml:space="preserve">You are given three expressions below. Factorize them into their simplest form.</w:t>
      </w:r>
    </w:p>
    <w:p>
      <w:pPr>
        <w:numPr>
          <w:ilvl w:val="0"/>
          <w:numId w:val="1006"/>
        </w:numPr>
      </w:pPr>
      <m:oMath>
        <m:r>
          <m:t>4</m:t>
        </m:r>
        <m:sSup>
          <m:e>
            <m:r>
              <m:t>x</m:t>
            </m:r>
          </m:e>
          <m:sup>
            <m:r>
              <m:t>2</m:t>
            </m:r>
          </m:sup>
        </m:sSup>
        <m:r>
          <m:t>y</m:t>
        </m:r>
        <m:r>
          <m:rPr>
            <m:sty m:val="p"/>
          </m:rPr>
          <m:t>+</m:t>
        </m:r>
        <m:r>
          <m:t>6</m:t>
        </m:r>
        <m:r>
          <m:t>x</m:t>
        </m:r>
        <m:sSup>
          <m:e>
            <m:r>
              <m:t>y</m:t>
            </m:r>
          </m:e>
          <m:sup>
            <m:r>
              <m:t>2</m:t>
            </m:r>
          </m:sup>
        </m:sSup>
      </m:oMath>
    </w:p>
    <w:p>
      <w:pPr>
        <w:numPr>
          <w:ilvl w:val="0"/>
          <w:numId w:val="1006"/>
        </w:numPr>
      </w:pPr>
      <m:oMath>
        <m:sSup>
          <m:e>
            <m:r>
              <m:t>x</m:t>
            </m:r>
          </m:e>
          <m:sup>
            <m:r>
              <m:t>2</m:t>
            </m:r>
          </m:sup>
        </m:sSup>
        <m:r>
          <m:rPr>
            <m:sty m:val="p"/>
          </m:rPr>
          <m:t>+</m:t>
        </m:r>
        <m:r>
          <m:t>6</m:t>
        </m:r>
        <m:r>
          <m:t>x</m:t>
        </m:r>
        <m:r>
          <m:rPr>
            <m:sty m:val="p"/>
          </m:rPr>
          <m:t>+</m:t>
        </m:r>
        <m:r>
          <m:t>9</m:t>
        </m:r>
      </m:oMath>
    </w:p>
    <w:p>
      <w:pPr>
        <w:numPr>
          <w:ilvl w:val="0"/>
          <w:numId w:val="1006"/>
        </w:numPr>
      </w:pPr>
      <m:oMath>
        <m:r>
          <m:t>4</m:t>
        </m:r>
        <m:sSup>
          <m:e>
            <m:r>
              <m:t>x</m:t>
            </m:r>
          </m:e>
          <m:sup>
            <m:r>
              <m:t>2</m:t>
            </m:r>
          </m:sup>
        </m:sSup>
        <m:r>
          <m:rPr>
            <m:sty m:val="p"/>
          </m:rPr>
          <m:t>−</m:t>
        </m:r>
        <m:r>
          <m:t>x</m:t>
        </m:r>
        <m:r>
          <m:rPr>
            <m:sty m:val="p"/>
          </m:rPr>
          <m:t>−</m:t>
        </m:r>
        <m:r>
          <m:t>3</m:t>
        </m:r>
      </m:oMath>
    </w:p>
    <w:p>
      <w:pPr>
        <w:pStyle w:val="FirstParagraph"/>
      </w:pPr>
      <w:r>
        <w:t xml:space="preserve">Find the solution of the quadratic equation below.</w:t>
      </w:r>
    </w:p>
    <w:p>
      <w:pPr>
        <w:pStyle w:val="Compact"/>
        <w:numPr>
          <w:ilvl w:val="0"/>
          <w:numId w:val="1007"/>
        </w:numPr>
      </w:pPr>
      <m:oMath>
        <m:r>
          <m:t>2</m:t>
        </m:r>
        <m:sSup>
          <m:e>
            <m:r>
              <m:t>x</m:t>
            </m:r>
          </m:e>
          <m:sup>
            <m:r>
              <m:t>2</m:t>
            </m:r>
          </m:sup>
        </m:sSup>
        <m:r>
          <m:rPr>
            <m:sty m:val="p"/>
          </m:rPr>
          <m:t>+</m:t>
        </m:r>
        <m:r>
          <m:t>3</m:t>
        </m:r>
        <m:r>
          <m:t>x</m:t>
        </m:r>
        <m:r>
          <m:rPr>
            <m:sty m:val="p"/>
          </m:rPr>
          <m:t>−</m:t>
        </m:r>
        <m:r>
          <m:t>2</m:t>
        </m:r>
        <m:r>
          <m:rPr>
            <m:sty m:val="p"/>
          </m:rPr>
          <m:t>=</m:t>
        </m:r>
        <m:r>
          <m:t>0</m:t>
        </m:r>
      </m:oMath>
    </w:p>
    <w:bookmarkEnd w:id="8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8">
    <w:nsid w:val="00A9943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21" Target="completingthesquare.qmd"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1" Target="completingthesquare.qmd"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factorization</dc:title>
  <dc:creator>Millie Pike</dc:creator>
  <cp:keywords/>
  <dcterms:created xsi:type="dcterms:W3CDTF">2025-03-28T17:27:42Z</dcterms:created>
  <dcterms:modified xsi:type="dcterms:W3CDTF">2025-03-28T17:27:42Z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