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30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8"/>
        </w:tc>
      </w:tr>
    </w:tbl>
    <w:p>
      <w:pPr>
        <w:pStyle w:val="BodyText"/>
      </w:pPr>
      <w:r>
        <w:t xml:space="preserve"> </w:t>
      </w:r>
    </w:p>
    <w:bookmarkStart w:id="2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1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2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3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4">
        <w:r>
          <w:rPr>
            <w:rStyle w:val="Hyperlink"/>
          </w:rPr>
          <w:t xml:space="preserve">This work is licensed under CC BY-NC-SA 4.0.</w:t>
        </w:r>
      </w:hyperlink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33" Target="../proofsheets/ps-introtodifferentiation.qmd" TargetMode="External" /><Relationship Type="http://schemas.openxmlformats.org/officeDocument/2006/relationships/hyperlink" Id="rId32" Target="../questions/qs-introtodifferentiation.qmd" TargetMode="External" /><Relationship Type="http://schemas.openxmlformats.org/officeDocument/2006/relationships/hyperlink" Id="rId34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proofsheets/ps-introtodifferentiation.qmd" TargetMode="External" /><Relationship Type="http://schemas.openxmlformats.org/officeDocument/2006/relationships/hyperlink" Id="rId32" Target="../questions/qs-introtodifferentiation.qmd" TargetMode="External" /><Relationship Type="http://schemas.openxmlformats.org/officeDocument/2006/relationships/hyperlink" Id="rId34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2025-04-15T13:21:06Z</dcterms:created>
  <dcterms:modified xsi:type="dcterms:W3CDTF">2025-04-15T13:21:06Z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