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and</w:t>
      </w:r>
      <w:r>
        <w:t xml:space="preserve"> </w:t>
      </w:r>
      <w:r>
        <w:t xml:space="preserve">is</w:t>
      </w:r>
      <w:r>
        <w:t xml:space="preserve"> </w:t>
      </w:r>
      <w:r>
        <w:t xml:space="preserve">used</w:t>
      </w:r>
      <w:r>
        <w:t xml:space="preserve"> </w:t>
      </w:r>
      <w:r>
        <w:t xml:space="preserve">in</w:t>
      </w:r>
      <w:r>
        <w:t xml:space="preserve"> </w:t>
      </w:r>
      <w:r>
        <w:t xml:space="preserve">quantum</w:t>
      </w:r>
      <w:r>
        <w:t xml:space="preserve"> </w:t>
      </w:r>
      <w:r>
        <w:t xml:space="preserve">mechanics.</w:t>
      </w:r>
      <w:r>
        <w:t xml:space="preserve"> </w:t>
      </w:r>
      <w:r>
        <w:t xml:space="preserve">This</w:t>
      </w:r>
      <w:r>
        <w:t xml:space="preserve"> </w:t>
      </w:r>
      <w:r>
        <w:t xml:space="preserve">guide</w:t>
      </w:r>
      <w:r>
        <w:t xml:space="preserve"> </w:t>
      </w:r>
      <w:r>
        <w:t xml:space="preserve">on</w:t>
      </w:r>
      <w:r>
        <w:t xml:space="preserve"> </w:t>
      </w:r>
      <w:r>
        <w:t xml:space="preserve">an</w:t>
      </w:r>
      <w:r>
        <w:t xml:space="preserve"> </w:t>
      </w:r>
      <w:r>
        <w:t xml:space="preserve">introduction</w:t>
      </w:r>
      <w:r>
        <w:t xml:space="preserve"> </w:t>
      </w:r>
      <w:r>
        <w:t xml:space="preserve">to</w:t>
      </w:r>
      <w:r>
        <w:t xml:space="preserve"> </w:t>
      </w:r>
      <w:r>
        <w:t xml:space="preserve">probability</w:t>
      </w:r>
      <w:r>
        <w:t xml:space="preserve"> </w:t>
      </w:r>
      <w:r>
        <w:t xml:space="preserve">covers</w:t>
      </w:r>
      <w:r>
        <w:t xml:space="preserve"> </w:t>
      </w:r>
      <w:r>
        <w:t xml:space="preserve">the</w:t>
      </w:r>
      <w:r>
        <w:t xml:space="preserve"> </w:t>
      </w:r>
      <w:r>
        <w:t xml:space="preserve">ideas</w:t>
      </w:r>
      <w:r>
        <w:t xml:space="preserve"> </w:t>
      </w:r>
      <w:r>
        <w:t xml:space="preserve">of</w:t>
      </w:r>
      <w:r>
        <w:t xml:space="preserve"> </w:t>
      </w:r>
      <w:r>
        <w:t xml:space="preserve">sample</w:t>
      </w:r>
      <w:r>
        <w:t xml:space="preserve"> </w:t>
      </w:r>
      <w:r>
        <w:t xml:space="preserve">space</w:t>
      </w:r>
      <w:r>
        <w:t xml:space="preserve"> </w:t>
      </w:r>
      <w:r>
        <w:t xml:space="preserve">events,</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r>
        <w:t xml:space="preserve"> </w:t>
      </w:r>
      <w:r>
        <w:t xml:space="preserve">to</w:t>
      </w:r>
      <w:r>
        <w:t xml:space="preserve"> </w:t>
      </w:r>
      <w:r>
        <w:t xml:space="preserve">work</w:t>
      </w:r>
      <w:r>
        <w:t xml:space="preserve"> </w:t>
      </w:r>
      <w:r>
        <w:t xml:space="preserve">out</w:t>
      </w:r>
      <w:r>
        <w:t xml:space="preserve"> </w:t>
      </w:r>
      <w:r>
        <w:t xml:space="preserve">probabilities.</w:t>
      </w:r>
    </w:p>
    <w:bookmarkStart w:id="20"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 Probability theory is not only foundational to the study of statistics, but also has uses in pure mathematics and quantum mechanics.</w:t>
      </w:r>
    </w:p>
    <w:p>
      <w:pPr>
        <w:pStyle w:val="BodyText"/>
      </w:pPr>
      <w:r>
        <w:t xml:space="preserve">This guide introduces you to probability theory. First, a distinction will be made between theoretical probability and experimental probability, and the concept of sample space will be explained. Then, you will learn about independent and dependent events.</w:t>
      </w:r>
    </w:p>
    <w:bookmarkEnd w:id="20"/>
    <w:bookmarkStart w:id="44"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sample space</w:t>
            </w:r>
            <w:r>
              <w:t xml:space="preserve"> </w:t>
            </w:r>
            <w:r>
              <w:t xml:space="preserve">is the set of all possible outcomes in an experiment or situation.</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 flip this coin!</w:t>
            </w:r>
          </w:p>
          <w:p>
            <w:pPr>
              <w:pStyle w:val="BodyText"/>
            </w:pPr>
            <w:r>
              <w:rPr>
                <w:b/>
                <w:bCs/>
              </w:rPr>
              <w:t xml:space="preserve">PUT APP HERE TOM</w:t>
            </w:r>
          </w:p>
          <w:p>
            <w:pPr>
              <w:pStyle w:val="BodyText"/>
            </w:pPr>
            <w:pPr>
              <w:spacing w:after="16"/>
            </w:pPr>
            <w:r>
              <w:t xml:space="preserve">There are two possible outcomes when you flip a coin: heads (H) or tails (T). Therefore, the sample space of flipping a coin can be represented as</w:t>
            </w:r>
            <w:r>
              <w:t xml:space="preserve"> </w:t>
            </w:r>
            <m:oMath>
              <m:r>
                <m:rPr>
                  <m:sty m:val="p"/>
                </m:rPr>
                <m:t>{</m:t>
              </m:r>
              <m:r>
                <m:t>H</m:t>
              </m:r>
              <m:r>
                <m:rPr>
                  <m:sty m:val="p"/>
                </m:rPr>
                <m:t>,</m:t>
              </m:r>
              <m:r>
                <m:t>T</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 roll this six-sided die!</w:t>
            </w:r>
          </w:p>
          <w:p>
            <w:pPr>
              <w:pStyle w:val="BodyText"/>
            </w:pPr>
            <w:r>
              <w:rPr>
                <w:b/>
                <w:bCs/>
              </w:rPr>
              <w:t xml:space="preserve">PUT APP HERE TOM</w:t>
            </w:r>
          </w:p>
          <w:p>
            <w:pPr>
              <w:pStyle w:val="BodyText"/>
            </w:pPr>
            <w:pPr>
              <w:spacing w:after="16"/>
            </w:pPr>
            <w:r>
              <w:t xml:space="preserve">There are six possible outcomes when you roll a die: 1, 2, 3, 4, 5, and 6. Therefore, the sample space of rolling a die can be represented as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flip a coin and roll a die. When you flip a coin, the outcome can either be heads or tails. When you flip a die, the possible outcomes are 1, 2, 3, 4, 5, 6. Combining these together, there are 12 total possible outcomes. When representing this as a list, you could write this as</w:t>
            </w:r>
            <w:r>
              <w:t xml:space="preserve"> </w:t>
            </w:r>
            <m:oMath>
              <m:r>
                <m:rPr>
                  <m:sty m:val="p"/>
                </m:rPr>
                <m:t>{</m:t>
              </m:r>
              <m:r>
                <m:t>H</m:t>
              </m:r>
              <m:r>
                <m:t>1</m:t>
              </m:r>
              <m:r>
                <m:rPr>
                  <m:sty m:val="p"/>
                </m:rPr>
                <m:t>,</m:t>
              </m:r>
              <m:r>
                <m:t>H</m:t>
              </m:r>
              <m:r>
                <m:t>2</m:t>
              </m:r>
              <m:r>
                <m:rPr>
                  <m:sty m:val="p"/>
                </m:rPr>
                <m:t>,</m:t>
              </m:r>
              <m:r>
                <m:t>H</m:t>
              </m:r>
              <m:r>
                <m:t>3</m:t>
              </m:r>
              <m:r>
                <m:rPr>
                  <m:sty m:val="p"/>
                </m:rPr>
                <m:t>,</m:t>
              </m:r>
              <m:r>
                <m:t>H</m:t>
              </m:r>
              <m:r>
                <m:t>4</m:t>
              </m:r>
              <m:r>
                <m:rPr>
                  <m:sty m:val="p"/>
                </m:rPr>
                <m:t>,</m:t>
              </m:r>
              <m:r>
                <m:t>H</m:t>
              </m:r>
              <m:r>
                <m:t>5</m:t>
              </m:r>
              <m:r>
                <m:rPr>
                  <m:sty m:val="p"/>
                </m:rPr>
                <m:t>,</m:t>
              </m:r>
              <m:r>
                <m:t>H</m:t>
              </m:r>
              <m:r>
                <m:t>6</m:t>
              </m:r>
              <m:r>
                <m:rPr>
                  <m:sty m:val="p"/>
                </m:rPr>
                <m:t>,</m:t>
              </m:r>
              <m:r>
                <m:t>T</m:t>
              </m:r>
              <m:r>
                <m:t>1</m:t>
              </m:r>
              <m:r>
                <m:rPr>
                  <m:sty m:val="p"/>
                </m:rPr>
                <m:t>,</m:t>
              </m:r>
              <m:r>
                <m:t>T</m:t>
              </m:r>
              <m:r>
                <m:t>2</m:t>
              </m:r>
              <m:r>
                <m:rPr>
                  <m:sty m:val="p"/>
                </m:rPr>
                <m:t>,</m:t>
              </m:r>
              <m:r>
                <m:t>T</m:t>
              </m:r>
              <m:r>
                <m:t>3</m:t>
              </m:r>
              <m:r>
                <m:rPr>
                  <m:sty m:val="p"/>
                </m:rPr>
                <m:t>,</m:t>
              </m:r>
              <m:r>
                <m:t>T</m:t>
              </m:r>
              <m:r>
                <m:t>4</m:t>
              </m:r>
              <m:r>
                <m:rPr>
                  <m:sty m:val="p"/>
                </m:rPr>
                <m:t>,</m:t>
              </m:r>
              <m:r>
                <m:t>T</m:t>
              </m:r>
              <m:r>
                <m:t>5</m:t>
              </m:r>
              <m:r>
                <m:rPr>
                  <m:sty m:val="p"/>
                </m:rPr>
                <m:t>,</m:t>
              </m:r>
              <m:r>
                <m:t>T</m:t>
              </m:r>
              <m:r>
                <m:t>6</m:t>
              </m:r>
              <m:r>
                <m:rPr>
                  <m:sty m:val="p"/>
                </m:rPr>
                <m:t>}</m:t>
              </m:r>
            </m:oMath>
            <w:r>
              <w:t xml:space="preserve">.</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which is especially useful if you are working with two or more events:</w:t>
            </w:r>
          </w:p>
          <w:p>
            <w:pPr>
              <w:pStyle w:val="BodyText"/>
            </w:pPr>
            <w:r>
              <w:rPr>
                <w:b/>
                <w:bCs/>
              </w:rPr>
              <w:t xml:space="preserve">PUT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Start w:id="43" w:name="Xebb50c42b8516163d0daef0b237aef17a13b71e"/>
    <w:p>
      <w:pPr>
        <w:pStyle w:val="Heading2"/>
      </w:pPr>
      <w:r>
        <w:t xml:space="preserve">Theoretical Probability vs.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probability</w:t>
            </w:r>
          </w:p>
        </w:tc>
      </w:tr>
      <w:tr>
        <w:trPr>
          <w:cantSplit/>
        </w:trPr>
        <w:tc>
          <w:tcPr>
            <w:tcMar>
              <w:top w:w="108" w:type="dxa"/>
              <w:bottom w:w="108" w:type="dxa"/>
            </w:tcMar>
          </w:tcPr>
          <w:p>
            <w:pPr>
              <w:pStyle w:val="BodyText"/>
            </w:pPr>
            <w:pPr>
              <w:spacing w:before="16" w:after="16"/>
            </w:pPr>
            <w:r>
              <w:rPr>
                <w:b/>
                <w:bCs/>
              </w:rPr>
              <w:t xml:space="preserve">Probability</w:t>
            </w:r>
            <w:r>
              <w:t xml:space="preserve"> </w:t>
            </w:r>
            <w:r>
              <w:t xml:space="preserve">refers to the likelihood of an outcome happening over a sample space.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represent the probability of certain outcomes over the sample space, it would be helpful to use the notation</w:t>
            </w:r>
            <w:r>
              <w:t xml:space="preserve"> </w:t>
            </w:r>
            <m:oMath>
              <m:r>
                <m:rPr>
                  <m:sty m:val="p"/>
                  <m:scr m:val="double-struck"/>
                </m:rPr>
                <m:t>P</m:t>
              </m:r>
            </m:oMath>
            <w:r>
              <w:t xml:space="preserve">.</w:t>
            </w:r>
          </w:p>
          <w:p>
            <w:pPr>
              <w:numPr>
                <w:ilvl w:val="0"/>
                <w:numId w:val="1001"/>
              </w:numPr>
            </w:pPr>
            <w:r>
              <w:t xml:space="preserve">The probability of event A occurring can be written as</w:t>
            </w:r>
            <w:r>
              <w:t xml:space="preserve"> </w:t>
            </w:r>
            <m:oMath>
              <m:r>
                <m:rPr>
                  <m:sty m:val="p"/>
                  <m:scr m:val="double-struck"/>
                </m:rPr>
                <m:t>P</m:t>
              </m:r>
              <m:d>
                <m:dPr>
                  <m:begChr m:val="("/>
                  <m:endChr m:val=")"/>
                  <m:sepChr m:val=""/>
                  <m:grow/>
                </m:dPr>
                <m:e>
                  <m:r>
                    <m:t>A</m:t>
                  </m:r>
                </m:e>
              </m:d>
            </m:oMath>
            <w:r>
              <w:t xml:space="preserve">.</w:t>
            </w:r>
          </w:p>
          <w:p>
            <w:pPr>
              <w:numPr>
                <w:ilvl w:val="0"/>
                <w:numId w:val="1001"/>
              </w:numPr>
            </w:pPr>
            <w:r>
              <w:t xml:space="preserve">The probability of event A not occurring can be written as</w:t>
            </w:r>
            <w:r>
              <w:t xml:space="preserve"> </w:t>
            </w:r>
            <m:oMath>
              <m:r>
                <m:rPr>
                  <m:sty m:val="p"/>
                  <m:scr m:val="double-struck"/>
                </m:rPr>
                <m:t>P</m:t>
              </m:r>
              <m:d>
                <m:dPr>
                  <m:begChr m:val="("/>
                  <m:endChr m:val=")"/>
                  <m:sepChr m:val=""/>
                  <m:grow/>
                </m:dPr>
                <m:e>
                  <m:r>
                    <m:t>A</m:t>
                  </m:r>
                  <m:r>
                    <m:rPr>
                      <m:sty m:val="p"/>
                    </m:rPr>
                    <m:t>′</m:t>
                  </m:r>
                </m:e>
              </m:d>
            </m:oMath>
            <w:r>
              <w:t xml:space="preserve">.</w:t>
            </w:r>
          </w:p>
          <w:p>
            <w:pPr>
              <w:pStyle w:val="FirstParagraph"/>
            </w:pPr>
            <w:pPr>
              <w:spacing w:after="16"/>
            </w:pPr>
            <w:r>
              <w:t xml:space="preserve">You will see this notation used below.</w:t>
            </w:r>
          </w:p>
        </w:tc>
      </w:tr>
    </w:tbl>
    <w:p>
      <w:pPr>
        <w:pStyle w:val="BodyText"/>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rPr>
              <m:sty m:val="p"/>
              <m:scr m:val="double-struck"/>
            </m:rPr>
            <m:t>P</m:t>
          </m:r>
          <m:d>
            <m:dPr>
              <m:begChr m:val="("/>
              <m:endChr m:val=")"/>
              <m:sepChr m:val=""/>
              <m:grow/>
            </m:dPr>
            <m:e>
              <m:r>
                <m:t>e</m:t>
              </m:r>
              <m:r>
                <m:t>v</m:t>
              </m:r>
              <m:r>
                <m:t>e</m:t>
              </m:r>
              <m:r>
                <m:t>n</m:t>
              </m:r>
              <m:r>
                <m:t>t</m:t>
              </m:r>
            </m:e>
          </m:d>
          <m:r>
            <m:rPr>
              <m:sty m:val="p"/>
            </m:rPr>
            <m:t>=</m:t>
          </m:r>
          <m:f>
            <m:fPr>
              <m:type m:val="bar"/>
            </m:fPr>
            <m:num>
              <m:r>
                <m:rPr>
                  <m:nor/>
                  <m:sty m:val="p"/>
                  <m:scr m:val="sans-serif"/>
                </m:rPr>
                <m:t>number of desired outcomes</m:t>
              </m:r>
            </m:num>
            <m:den>
              <m:r>
                <m:rPr>
                  <m:nor/>
                  <m:sty m:val="p"/>
                  <m:scr m:val="sans-serif"/>
                </m:rPr>
                <m:t>total number of possible outcomes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rPr>
              <m:sty m:val="p"/>
              <m:scr m:val="double-struck"/>
            </m:rPr>
            <m:t>P</m:t>
          </m:r>
          <m:d>
            <m:dPr>
              <m:begChr m:val="("/>
              <m:endChr m:val=")"/>
              <m:sepChr m:val=""/>
              <m:grow/>
            </m:dPr>
            <m:e>
              <m:r>
                <m:t>e</m:t>
              </m:r>
              <m:r>
                <m:t>v</m:t>
              </m:r>
              <m:r>
                <m:t>e</m:t>
              </m:r>
              <m:r>
                <m:t>n</m:t>
              </m:r>
              <m:r>
                <m:t>t</m:t>
              </m:r>
            </m:e>
          </m:d>
          <m:r>
            <m:rPr>
              <m:sty m:val="p"/>
            </m:rPr>
            <m:t>=</m:t>
          </m:r>
          <m:f>
            <m:fPr>
              <m:type m:val="bar"/>
            </m:fPr>
            <m:num>
              <m:r>
                <m:rPr>
                  <m:nor/>
                  <m:sty m:val="p"/>
                  <m:scr m:val="sans-serif"/>
                </m:rPr>
                <m:t>number of times that a desired event occurs</m:t>
              </m:r>
            </m:num>
            <m:den>
              <m:r>
                <m:rPr>
                  <m:nor/>
                  <m:sty m:val="p"/>
                  <m:scr m:val="sans-serif"/>
                </m:rPr>
                <m:t>total number of trials in an experiment</m:t>
              </m:r>
            </m:den>
          </m:f>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Probability has to be a number in between 0 and 1. When the probability is 0, there is no possibility of the outcome happening, and when the probability is 1, the outcome will definitely happen. Therefore, probability cannot be less than 0, and it cannot be more than 1.</w:t>
            </w:r>
          </w:p>
          <w:p>
            <w:pPr>
              <w:pStyle w:val="BodyText"/>
            </w:pPr>
            <w:r>
              <w:t xml:space="preserve">There are three common ways of representing probability:</w:t>
            </w:r>
          </w:p>
          <w:p>
            <w:pPr>
              <w:numPr>
                <w:ilvl w:val="0"/>
                <w:numId w:val="1002"/>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2"/>
              </w:numPr>
            </w:pPr>
            <w:r>
              <w:t xml:space="preserve">As a decimal, such as 0.5, 0.2, 0.75</w:t>
            </w:r>
          </w:p>
          <w:p>
            <w:pPr>
              <w:numPr>
                <w:ilvl w:val="0"/>
                <w:numId w:val="1002"/>
              </w:numPr>
            </w:pPr>
            <w:r>
              <w:t xml:space="preserve">As a percentage, such as 50%, 20%, 75%</w:t>
            </w:r>
          </w:p>
          <w:p>
            <w:pPr>
              <w:pStyle w:val="FirstParagraph"/>
            </w:pPr>
            <w:r>
              <w:t xml:space="preserve">All three will be used throughout the guide.</w:t>
            </w:r>
          </w:p>
          <w:p>
            <w:pPr>
              <w:pStyle w:val="BodyText"/>
            </w:pPr>
            <w:r>
              <w:t xml:space="preserve">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from 1 to get the probability of</w:t>
            </w:r>
            <w:r>
              <w:t xml:space="preserve"> </w:t>
            </w:r>
            <w:r>
              <w:t xml:space="preserve">‘</w:t>
            </w:r>
            <w:r>
              <w:t xml:space="preserve">tails</w:t>
            </w:r>
            <w:r>
              <w:t xml:space="preserve">’</w:t>
            </w:r>
            <w:r>
              <w:t xml:space="preserve">.</w:t>
            </w:r>
          </w:p>
          <w:p>
            <w:pPr>
              <w:pStyle w:val="BodyText"/>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pPr>
              <w:spacing w:after="16"/>
            </w:pPr>
            <w:r>
              <w:t xml:space="preserve">This is known as the</w:t>
            </w:r>
            <w:r>
              <w:t xml:space="preserve"> </w:t>
            </w:r>
            <w:r>
              <w:rPr>
                <w:b/>
                <w:bCs/>
              </w:rPr>
              <w:t xml:space="preserve">complement rule</w:t>
            </w:r>
            <w:r>
              <w:t xml:space="preserve">. It also applies when probability is represented as a decimal or percentage:</w:t>
            </w:r>
          </w:p>
          <w:p>
            <w:pPr>
              <w:pStyle w:val="BodyText"/>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r>
                  <m:t>0.5</m:t>
                </m:r>
                <m:r>
                  <m:rPr>
                    <m:sty m:val="p"/>
                  </m:rPr>
                  <m:t>=</m:t>
                </m:r>
                <m:r>
                  <m:t>0.5</m:t>
                </m:r>
              </m:oMath>
            </m:oMathPara>
          </w:p>
          <w:p>
            <w:pPr>
              <w:pStyle w:val="FirstParagraph"/>
            </w:pPr>
            <m:oMathPara>
              <m:oMathParaPr>
                <m:jc m:val="center"/>
              </m:oMathParaPr>
              <m:oMath>
                <m:r>
                  <m:rPr>
                    <m:sty m:val="p"/>
                    <m:scr m:val="double-struck"/>
                  </m:rPr>
                  <m:t>P</m:t>
                </m:r>
                <m:d>
                  <m:dPr>
                    <m:begChr m:val="("/>
                    <m:endChr m:val=")"/>
                    <m:sepChr m:val=""/>
                    <m:grow/>
                  </m:dPr>
                  <m:e>
                    <m:r>
                      <m:t>t</m:t>
                    </m:r>
                    <m:r>
                      <m:t>a</m:t>
                    </m:r>
                    <m:r>
                      <m:t>i</m:t>
                    </m:r>
                    <m:r>
                      <m:t>l</m:t>
                    </m:r>
                    <m:r>
                      <m:t>s</m:t>
                    </m:r>
                  </m:e>
                </m:d>
                <m:r>
                  <m:rPr>
                    <m:sty m:val="p"/>
                  </m:rPr>
                  <m:t>=</m:t>
                </m:r>
                <m:r>
                  <m:t>1</m:t>
                </m:r>
                <m:r>
                  <m:rPr>
                    <m:sty m:val="p"/>
                  </m:rPr>
                  <m:t>−</m:t>
                </m:r>
                <m:r>
                  <m:rPr>
                    <m:sty m:val="p"/>
                    <m:scr m:val="double-struck"/>
                  </m:rPr>
                  <m:t>P</m:t>
                </m:r>
                <m:d>
                  <m:dPr>
                    <m:begChr m:val="("/>
                    <m:endChr m:val=")"/>
                    <m:sepChr m:val=""/>
                    <m:grow/>
                  </m:dPr>
                  <m:e>
                    <m:r>
                      <m:t>t</m:t>
                    </m:r>
                    <m:r>
                      <m:t>a</m:t>
                    </m:r>
                    <m:r>
                      <m:t>i</m:t>
                    </m:r>
                    <m:r>
                      <m:t>l</m:t>
                    </m:r>
                    <m:r>
                      <m:t>s</m:t>
                    </m:r>
                    <m:r>
                      <m:rPr>
                        <m:sty m:val="p"/>
                      </m:rPr>
                      <m:t>′</m:t>
                    </m:r>
                  </m:e>
                </m:d>
                <m:r>
                  <m:rPr>
                    <m:sty m:val="p"/>
                  </m:rPr>
                  <m:t>=</m:t>
                </m:r>
                <m:r>
                  <m:t>1</m:t>
                </m:r>
                <m:r>
                  <m:rPr>
                    <m:sty m:val="p"/>
                  </m:rPr>
                  <m:t>−</m:t>
                </m:r>
                <m:r>
                  <m:rPr>
                    <m:sty m:val="p"/>
                    <m:scr m:val="double-struck"/>
                  </m:rPr>
                  <m:t>P</m:t>
                </m:r>
                <m:d>
                  <m:dPr>
                    <m:begChr m:val="("/>
                    <m:endChr m:val=")"/>
                    <m:sepChr m:val=""/>
                    <m:grow/>
                  </m:dPr>
                  <m:e>
                    <m:r>
                      <m:t>h</m:t>
                    </m:r>
                    <m:r>
                      <m:t>e</m:t>
                    </m:r>
                    <m:r>
                      <m:t>a</m:t>
                    </m:r>
                    <m:r>
                      <m:t>d</m:t>
                    </m:r>
                    <m:r>
                      <m:t>s</m:t>
                    </m:r>
                  </m:e>
                </m:d>
                <m:r>
                  <m:rPr>
                    <m:sty m:val="p"/>
                  </m:rPr>
                  <m:t>=</m:t>
                </m:r>
                <m:r>
                  <m:t>1</m:t>
                </m:r>
                <m:r>
                  <m:rPr>
                    <m:sty m:val="p"/>
                  </m:rPr>
                  <m:t>−</m:t>
                </m:r>
                <m:r>
                  <m:t>50</m:t>
                </m:r>
                <m:r>
                  <m:rPr>
                    <m:sty m:val="p"/>
                  </m:rPr>
                  <m:t>%</m:t>
                </m:r>
                <m:r>
                  <m:rPr>
                    <m:sty m:val="p"/>
                  </m:rPr>
                  <m:t>=</m:t>
                </m:r>
                <m:r>
                  <m:t>50</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 theoretical probability.</w:t>
            </w:r>
          </w:p>
          <w:p>
            <w:pPr>
              <w:pStyle w:val="BodyText"/>
            </w:pPr>
            <w:r>
              <w:t xml:space="preserve">Suppose you flip a coin 1000 times. The probability of</w:t>
            </w:r>
            <w:r>
              <w:t xml:space="preserve"> </w:t>
            </w:r>
            <w:r>
              <w:t xml:space="preserve">‘</w:t>
            </w:r>
            <w:r>
              <w:t xml:space="preserve">tails</w:t>
            </w:r>
            <w:r>
              <w:t xml:space="preserve">’</w:t>
            </w:r>
            <w:r>
              <w:t xml:space="preserve"> </w:t>
            </w:r>
            <w:r>
              <w:t xml:space="preserve">may initially be higher or lower than 0.5. However, the more flips you do, the more the probability of</w:t>
            </w:r>
            <w:r>
              <w:t xml:space="preserve"> </w:t>
            </w:r>
            <w:r>
              <w:t xml:space="preserve">‘</w:t>
            </w:r>
            <w:r>
              <w:t xml:space="preserve">tails</w:t>
            </w:r>
            <w:r>
              <w:t xml:space="preserve">’</w:t>
            </w:r>
            <w:r>
              <w:t xml:space="preserve"> </w:t>
            </w:r>
            <w:r>
              <w:t xml:space="preserve">will tend to 0.5. This is an example of the</w:t>
            </w:r>
            <w:r>
              <w:t xml:space="preserve"> </w:t>
            </w:r>
            <w:r>
              <w:rPr>
                <w:b/>
                <w:bCs/>
              </w:rPr>
              <w:t xml:space="preserve">law of large numbers</w:t>
            </w:r>
            <w:r>
              <w:t xml:space="preserve">. You can try this for yourself!</w:t>
            </w:r>
          </w:p>
          <w:p>
            <w:pPr>
              <w:pStyle w:val="BodyText"/>
            </w:pPr>
            <w:r>
              <w:rPr>
                <w:b/>
                <w:bCs/>
              </w:rPr>
              <w:t xml:space="preserve">PUT APP HERE TOM</w:t>
            </w:r>
          </w:p>
          <w:p>
            <w:pPr>
              <w:pStyle w:val="BodyText"/>
            </w:pPr>
            <w:r>
              <w:t xml:space="preserve">You can also see this visually demonstrated in the graph below:</w:t>
            </w:r>
          </w:p>
          <w:p>
            <w:pPr>
              <w:pStyle w:val="BodyText"/>
            </w:pPr>
            <w:pPr>
              <w:spacing w:after="16"/>
            </w:pPr>
            <w:r>
              <w:t xml:space="preserve"> </w:t>
            </w:r>
          </w:p>
        </w:tc>
      </w:tr>
    </w:tbl>
    <w:bookmarkEnd w:id="43"/>
    <w:bookmarkEnd w:id="44"/>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vary in probability?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When all outcomes are equally likely, the sample space is</w:t>
            </w:r>
            <w:r>
              <w:t xml:space="preserve"> </w:t>
            </w:r>
            <w:r>
              <w:rPr>
                <w:b/>
                <w:bCs/>
              </w:rPr>
              <w:t xml:space="preserve">uniform</w:t>
            </w:r>
            <w:r>
              <w:t xml:space="preserve">. When the outcomes vary in probability, the sample space is</w:t>
            </w:r>
            <w:r>
              <w:t xml:space="preserve"> </w:t>
            </w:r>
            <w:r>
              <w:rPr>
                <w:b/>
                <w:bCs/>
              </w:rPr>
              <w:t xml:space="preserve">not uniform</w:t>
            </w:r>
            <w:r>
              <w:t xml:space="preserve">.</w:t>
            </w:r>
          </w:p>
          <w:p>
            <w:pPr>
              <w:pStyle w:val="BodyText"/>
            </w:pPr>
            <w:pPr>
              <w:spacing w:after="16"/>
            </w:pPr>
            <w:r>
              <w:t xml:space="preserve">However, you can still represent non-uniform sample spaces in a way that is similar to uniform sample spaces. For example, even if you flip a biased coin that is more likely to get</w:t>
            </w:r>
            <w:r>
              <w:t xml:space="preserve"> </w:t>
            </w:r>
            <w:r>
              <w:t xml:space="preserve">‘</w:t>
            </w:r>
            <w:r>
              <w:t xml:space="preserve">heads</w:t>
            </w:r>
            <w:r>
              <w:t xml:space="preserve">’</w:t>
            </w:r>
            <w:r>
              <w:t xml:space="preserve">, the sample space can still be represented as</w:t>
            </w:r>
            <w:r>
              <w:t xml:space="preserve"> </w:t>
            </w:r>
            <m:oMath>
              <m:r>
                <m:rPr>
                  <m:sty m:val="p"/>
                </m:rPr>
                <m:t>{</m:t>
              </m:r>
              <m:r>
                <m:t>H</m:t>
              </m:r>
              <m:r>
                <m:rPr>
                  <m:sty m:val="p"/>
                </m:rPr>
                <m:t>,</m:t>
              </m:r>
              <m:r>
                <m:t>T</m:t>
              </m:r>
              <m:r>
                <m:rPr>
                  <m:sty m:val="p"/>
                </m:rPr>
                <m:t>}</m:t>
              </m:r>
            </m:oMath>
            <w:r>
              <w:t xml:space="preserve">.</w:t>
            </w:r>
          </w:p>
        </w:tc>
      </w:tr>
    </w:tbl>
    <w:p>
      <w:pPr>
        <w:pStyle w:val="BodyText"/>
      </w:pPr>
      <w:r>
        <w:t xml:space="preserve">It also becomes all the more useful to represent these outcomes with tree diagrams.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rPr>
                <w:b/>
                <w:bCs/>
              </w:rPr>
              <w:t xml:space="preserve">PUT FIGURE: tree diagram 1 for candy jar</w:t>
            </w:r>
          </w:p>
          <w:p>
            <w:pPr>
              <w:pStyle w:val="BodyText"/>
            </w:pPr>
            <w:r>
              <w:t xml:space="preserve">As shown in the diagram,</w:t>
            </w:r>
            <w:r>
              <w:t xml:space="preserve"> </w:t>
            </w:r>
            <m:oMath>
              <m:r>
                <m:rPr>
                  <m:sty m:val="p"/>
                  <m:scr m:val="double-struck"/>
                </m:rPr>
                <m:t>P</m:t>
              </m:r>
              <m:d>
                <m:dPr>
                  <m:begChr m:val="("/>
                  <m:endChr m:val=")"/>
                  <m:sepChr m:val=""/>
                  <m:grow/>
                </m:dPr>
                <m:e>
                  <m:r>
                    <m:t>r</m:t>
                  </m:r>
                  <m:r>
                    <m:t>e</m:t>
                  </m:r>
                  <m:r>
                    <m:t>d</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t>b</m:t>
                  </m:r>
                  <m:r>
                    <m:t>l</m:t>
                  </m:r>
                  <m:r>
                    <m:t>u</m:t>
                  </m:r>
                  <m:r>
                    <m:t>e</m:t>
                  </m:r>
                </m:e>
              </m:d>
            </m:oMath>
            <w:r>
              <w:t xml:space="preserve"> </w:t>
            </w:r>
            <w:r>
              <w:t xml:space="preserve">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PUT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PUT FIGURE: tree diagram 1 for candy jar (simplified)</w:t>
            </w:r>
          </w:p>
          <w:p>
            <w:pPr>
              <w:pStyle w:val="BodyText"/>
            </w:pPr>
            <w:r>
              <w:t xml:space="preserve">As shown in the diagram,</w:t>
            </w:r>
            <w:r>
              <w:t xml:space="preserve"> </w:t>
            </w:r>
            <m:oMath>
              <m:r>
                <m:rPr>
                  <m:sty m:val="p"/>
                  <m:scr m:val="double-struck"/>
                </m:rPr>
                <m:t>P</m:t>
              </m:r>
              <m:d>
                <m:dPr>
                  <m:begChr m:val="("/>
                  <m:endChr m:val=")"/>
                  <m:sepChr m:val=""/>
                  <m:grow/>
                </m:dPr>
                <m:e>
                  <m:r>
                    <m:t>y</m:t>
                  </m:r>
                  <m:r>
                    <m:t>e</m:t>
                  </m:r>
                  <m:r>
                    <m:t>l</m:t>
                  </m:r>
                  <m:r>
                    <m:t>l</m:t>
                  </m:r>
                  <m:r>
                    <m:t>o</m:t>
                  </m:r>
                  <m:r>
                    <m:t>w</m:t>
                  </m:r>
                </m:e>
              </m:d>
            </m:oMath>
            <w:r>
              <w:t xml:space="preserve"> </w:t>
            </w:r>
            <w:r>
              <w:t xml:space="preserve">is</w:t>
            </w:r>
            <w:r>
              <w:t xml:space="preserve"> </w:t>
            </w:r>
            <m:oMath>
              <m:f>
                <m:fPr>
                  <m:type m:val="bar"/>
                </m:fPr>
                <m:num>
                  <m:r>
                    <m:t>1</m:t>
                  </m:r>
                </m:num>
                <m:den>
                  <m:r>
                    <m:t>10</m:t>
                  </m:r>
                </m:den>
              </m:f>
            </m:oMath>
            <w:r>
              <w:t xml:space="preserve">,</w:t>
            </w:r>
            <w:r>
              <w:t xml:space="preserve"> </w:t>
            </w:r>
            <m:oMath>
              <m:r>
                <m:rPr>
                  <m:sty m:val="p"/>
                  <m:scr m:val="double-struck"/>
                </m:rPr>
                <m:t>P</m:t>
              </m:r>
              <m:d>
                <m:dPr>
                  <m:begChr m:val="("/>
                  <m:endChr m:val=")"/>
                  <m:sepChr m:val=""/>
                  <m:grow/>
                </m:dPr>
                <m:e>
                  <m:r>
                    <m:t>g</m:t>
                  </m:r>
                  <m:r>
                    <m:t>r</m:t>
                  </m:r>
                  <m:r>
                    <m:t>e</m:t>
                  </m:r>
                  <m:r>
                    <m:t>e</m:t>
                  </m:r>
                  <m:r>
                    <m:t>n</m:t>
                  </m:r>
                </m:e>
              </m:d>
            </m:oMath>
            <w:r>
              <w:t xml:space="preserve"> </w:t>
            </w:r>
            <w:r>
              <w:t xml:space="preserve">is</w:t>
            </w:r>
            <w:r>
              <w:t xml:space="preserve"> </w:t>
            </w:r>
            <m:oMath>
              <m:f>
                <m:fPr>
                  <m:type m:val="bar"/>
                </m:fPr>
                <m:num>
                  <m:r>
                    <m:t>2</m:t>
                  </m:r>
                </m:num>
                <m:den>
                  <m:r>
                    <m:t>5</m:t>
                  </m:r>
                </m:den>
              </m:f>
            </m:oMath>
            <w:r>
              <w:t xml:space="preserve">, and</w:t>
            </w:r>
            <w:r>
              <w:t xml:space="preserve"> </w:t>
            </w:r>
            <m:oMath>
              <m:r>
                <m:rPr>
                  <m:sty m:val="p"/>
                  <m:scr m:val="double-struck"/>
                </m:rPr>
                <m:t>P</m:t>
              </m:r>
              <m:d>
                <m:dPr>
                  <m:begChr m:val="("/>
                  <m:endChr m:val=")"/>
                  <m:sepChr m:val=""/>
                  <m:grow/>
                </m:dPr>
                <m:e>
                  <m:r>
                    <m:t>p</m:t>
                  </m:r>
                  <m:r>
                    <m:t>u</m:t>
                  </m:r>
                  <m:r>
                    <m:t>r</m:t>
                  </m:r>
                  <m:r>
                    <m:t>p</m:t>
                  </m:r>
                  <m:r>
                    <m:t>l</m:t>
                  </m:r>
                  <m:r>
                    <m:t>e</m:t>
                  </m:r>
                </m:e>
              </m:d>
            </m:oMath>
            <w:r>
              <w:t xml:space="preserve"> </w:t>
            </w:r>
            <w:r>
              <w:t xml:space="preserve">is</w:t>
            </w:r>
            <w:r>
              <w:t xml:space="preserve"> </w:t>
            </w:r>
            <m:oMath>
              <m:f>
                <m:fPr>
                  <m:type m:val="bar"/>
                </m:fPr>
                <m:num>
                  <m:r>
                    <m:t>1</m:t>
                  </m:r>
                </m:num>
                <m:den>
                  <m:r>
                    <m:t>2</m:t>
                  </m:r>
                </m:den>
              </m:f>
            </m:oMath>
            <w:r>
              <w:t xml:space="preserve">.</w:t>
            </w:r>
          </w:p>
          <w:p>
            <w:pPr>
              <w:pStyle w:val="BodyText"/>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PUT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r>
                  <m:rPr>
                    <m:sty m:val="p"/>
                    <m:scr m:val="double-struck"/>
                  </m:rPr>
                  <m:t>P</m:t>
                </m:r>
                <m:d>
                  <m:dPr>
                    <m:begChr m:val="("/>
                    <m:endChr m:val=")"/>
                    <m:sepChr m:val=""/>
                    <m:grow/>
                  </m:dPr>
                  <m:e>
                    <m:r>
                      <m:t>g</m:t>
                    </m:r>
                    <m:r>
                      <m:t>r</m:t>
                    </m:r>
                    <m:r>
                      <m:t>e</m:t>
                    </m:r>
                    <m:r>
                      <m:t>e</m:t>
                    </m:r>
                    <m:r>
                      <m:t>n</m:t>
                    </m:r>
                    <m:r>
                      <m:rPr>
                        <m:sty m:val="p"/>
                      </m:rPr>
                      <m:t>′</m:t>
                    </m:r>
                  </m:e>
                </m:d>
                <m:r>
                  <m:rPr>
                    <m:sty m:val="p"/>
                  </m:rPr>
                  <m:t>=</m:t>
                </m:r>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rPr>
                    <m:sty m:val="p"/>
                    <m:scr m:val="double-struck"/>
                  </m:rPr>
                  <m:t>P</m:t>
                </m:r>
                <m:d>
                  <m:dPr>
                    <m:begChr m:val="("/>
                    <m:endChr m:val=")"/>
                    <m:sepChr m:val=""/>
                    <m:grow/>
                  </m:dPr>
                  <m:e>
                    <m:r>
                      <m:t>g</m:t>
                    </m:r>
                    <m:r>
                      <m:t>r</m:t>
                    </m:r>
                    <m:r>
                      <m:t>e</m:t>
                    </m:r>
                    <m:r>
                      <m:t>e</m:t>
                    </m:r>
                    <m:r>
                      <m:t>n</m:t>
                    </m:r>
                  </m:e>
                </m:d>
                <m:r>
                  <m:rPr>
                    <m:sty m:val="p"/>
                  </m:rPr>
                  <m:t>=</m:t>
                </m:r>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4"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To illustrate this, you can return to the marble bag example. What if two events occurred?</w:t>
            </w:r>
          </w:p>
          <w:p>
            <w:pPr>
              <w:numPr>
                <w:ilvl w:val="0"/>
                <w:numId w:val="1003"/>
              </w:numPr>
            </w:pPr>
            <w:r>
              <w:t xml:space="preserve">Event 1: One marble is drawn, and the color of the marble is recorded.</w:t>
            </w:r>
          </w:p>
          <w:p>
            <w:pPr>
              <w:numPr>
                <w:ilvl w:val="0"/>
                <w:numId w:val="1003"/>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PUT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4"/>
              </w:numPr>
            </w:pPr>
            <w:r>
              <w:t xml:space="preserve">Probability of drawing a red marble, then a red marble:</w:t>
            </w:r>
            <w:r>
              <w:t xml:space="preserve"> </w:t>
            </w:r>
            <m:oMath>
              <m:r>
                <m:rPr>
                  <m:sty m:val="p"/>
                  <m:scr m:val="double-struck"/>
                </m:rPr>
                <m:t>P</m:t>
              </m:r>
              <m:d>
                <m:dPr>
                  <m:begChr m:val="("/>
                  <m:endChr m:val=")"/>
                  <m:sepChr m:val=""/>
                  <m:grow/>
                </m:dPr>
                <m:e>
                  <m:r>
                    <m:t>r</m:t>
                  </m:r>
                  <m:r>
                    <m:t>e</m:t>
                  </m:r>
                  <m:r>
                    <m:t>d</m:t>
                  </m:r>
                  <m:r>
                    <m:rPr>
                      <m:sty m:val="p"/>
                    </m:rPr>
                    <m:t>,</m:t>
                  </m:r>
                  <m:r>
                    <m:t>r</m:t>
                  </m:r>
                  <m:r>
                    <m:t>e</m:t>
                  </m:r>
                  <m:r>
                    <m:t>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4"/>
              </w:numPr>
            </w:pPr>
            <w:r>
              <w:t xml:space="preserve">Probability of drawing a red marble, then a blue marble:</w:t>
            </w:r>
            <w:r>
              <w:t xml:space="preserve"> </w:t>
            </w: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4"/>
              </w:numPr>
            </w:pPr>
            <w:r>
              <w:t xml:space="preserve">Probability of drawing a blue marble, then a red marble:</w:t>
            </w:r>
            <w:r>
              <w:t xml:space="preserve"> </w:t>
            </w: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4"/>
              </w:numPr>
            </w:pPr>
            <w:r>
              <w:t xml:space="preserve">Probability of drawing a blue marble, then a blue marble:</w:t>
            </w:r>
            <w:r>
              <w:t xml:space="preserve"> </w:t>
            </w: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p>
            <w:pPr>
              <w:pStyle w:val="FirstParagraph"/>
            </w:pPr>
            <w:r>
              <w:t xml:space="preserve">Here are the probabilities represented in decimal and percentage forms:</w:t>
            </w:r>
          </w:p>
          <w:p>
            <w:pPr>
              <w:numPr>
                <w:ilvl w:val="0"/>
                <w:numId w:val="1005"/>
              </w:numPr>
            </w:pPr>
            <m:oMath>
              <m:r>
                <m:rPr>
                  <m:sty m:val="p"/>
                  <m:scr m:val="double-struck"/>
                </m:rPr>
                <m:t>P</m:t>
              </m:r>
              <m:d>
                <m:dPr>
                  <m:begChr m:val="("/>
                  <m:endChr m:val=")"/>
                  <m:sepChr m:val=""/>
                  <m:grow/>
                </m:dPr>
                <m:e>
                  <m:r>
                    <m:t>r</m:t>
                  </m:r>
                  <m:r>
                    <m:t>e</m:t>
                  </m:r>
                  <m:r>
                    <m:t>d</m:t>
                  </m:r>
                  <m:r>
                    <m:rPr>
                      <m:sty m:val="p"/>
                    </m:rPr>
                    <m:t>,</m:t>
                  </m:r>
                  <m:r>
                    <m:t>r</m:t>
                  </m:r>
                  <m:r>
                    <m:t>e</m:t>
                  </m:r>
                  <m:r>
                    <m:t>d</m:t>
                  </m:r>
                </m:e>
              </m:d>
              <m:r>
                <m:rPr>
                  <m:sty m:val="p"/>
                </m:rPr>
                <m:t>=</m:t>
              </m:r>
              <m:f>
                <m:fPr>
                  <m:type m:val="bar"/>
                </m:fPr>
                <m:num>
                  <m:r>
                    <m:t>4</m:t>
                  </m:r>
                </m:num>
                <m:den>
                  <m:r>
                    <m:t>25</m:t>
                  </m:r>
                </m:den>
              </m:f>
              <m:r>
                <m:rPr>
                  <m:sty m:val="p"/>
                </m:rPr>
                <m:t>=</m:t>
              </m:r>
              <m:r>
                <m:t>0.16</m:t>
              </m:r>
              <m:r>
                <m:rPr>
                  <m:sty m:val="p"/>
                </m:rPr>
                <m:t>=</m:t>
              </m:r>
              <m:r>
                <m:t>16</m:t>
              </m:r>
              <m:r>
                <m:rPr>
                  <m:sty m:val="p"/>
                </m:rPr>
                <m:t>%</m:t>
              </m:r>
            </m:oMath>
          </w:p>
          <w:p>
            <w:pPr>
              <w:numPr>
                <w:ilvl w:val="0"/>
                <w:numId w:val="1005"/>
              </w:numPr>
            </w:pP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f>
                <m:fPr>
                  <m:type m:val="bar"/>
                </m:fPr>
                <m:num>
                  <m:r>
                    <m:t>6</m:t>
                  </m:r>
                </m:num>
                <m:den>
                  <m:r>
                    <m:t>25</m:t>
                  </m:r>
                </m:den>
              </m:f>
              <m:r>
                <m:rPr>
                  <m:sty m:val="p"/>
                </m:rPr>
                <m:t>=</m:t>
              </m:r>
              <m:r>
                <m:t>0.24</m:t>
              </m:r>
              <m:r>
                <m:rPr>
                  <m:sty m:val="p"/>
                </m:rPr>
                <m:t>=</m:t>
              </m:r>
              <m:r>
                <m:t>24</m:t>
              </m:r>
              <m:r>
                <m:rPr>
                  <m:sty m:val="p"/>
                </m:rPr>
                <m:t>%</m:t>
              </m:r>
            </m:oMath>
          </w:p>
          <w:p>
            <w:pPr>
              <w:numPr>
                <w:ilvl w:val="0"/>
                <w:numId w:val="1005"/>
              </w:numPr>
            </w:pP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f>
                <m:fPr>
                  <m:type m:val="bar"/>
                </m:fPr>
                <m:num>
                  <m:r>
                    <m:t>6</m:t>
                  </m:r>
                </m:num>
                <m:den>
                  <m:r>
                    <m:t>25</m:t>
                  </m:r>
                </m:den>
              </m:f>
              <m:r>
                <m:rPr>
                  <m:sty m:val="p"/>
                </m:rPr>
                <m:t>=</m:t>
              </m:r>
              <m:r>
                <m:t>0.24</m:t>
              </m:r>
              <m:r>
                <m:rPr>
                  <m:sty m:val="p"/>
                </m:rPr>
                <m:t>=</m:t>
              </m:r>
              <m:r>
                <m:t>24</m:t>
              </m:r>
              <m:r>
                <m:rPr>
                  <m:sty m:val="p"/>
                </m:rPr>
                <m:t>%</m:t>
              </m:r>
            </m:oMath>
          </w:p>
          <w:p>
            <w:pPr>
              <w:numPr>
                <w:ilvl w:val="0"/>
                <w:numId w:val="1005"/>
              </w:numPr>
            </w:pP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f>
                <m:fPr>
                  <m:type m:val="bar"/>
                </m:fPr>
                <m:num>
                  <m:r>
                    <m:t>9</m:t>
                  </m:r>
                </m:num>
                <m:den>
                  <m:r>
                    <m:t>25</m:t>
                  </m:r>
                </m:den>
              </m:f>
              <m:r>
                <m:rPr>
                  <m:sty m:val="p"/>
                </m:rPr>
                <m:t>=</m:t>
              </m:r>
              <m:r>
                <m:t>0.36</m:t>
              </m:r>
              <m:r>
                <m:rPr>
                  <m:sty m:val="p"/>
                </m:rPr>
                <m:t>=</m:t>
              </m:r>
              <m:r>
                <m:t>36</m:t>
              </m:r>
              <m:r>
                <m:rPr>
                  <m:sty m:val="p"/>
                </m:rPr>
                <m:t>%</m:t>
              </m:r>
            </m:oMath>
          </w:p>
        </w:tc>
      </w:tr>
    </w:tbl>
    <w:bookmarkEnd w:id="54"/>
    <w:bookmarkStart w:id="59"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6"/>
              </w:numPr>
            </w:pPr>
            <w:r>
              <w:t xml:space="preserve">Event 1: One marble is drawn, and the color of the marble is recorded.</w:t>
            </w:r>
          </w:p>
          <w:p>
            <w:pPr>
              <w:numPr>
                <w:ilvl w:val="0"/>
                <w:numId w:val="1006"/>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PUT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PUT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7"/>
              </w:numPr>
            </w:pPr>
            <w:r>
              <w:t xml:space="preserve">Probability of drawing a red marble, then a red marble:</w:t>
            </w:r>
            <w:r>
              <w:t xml:space="preserve"> </w:t>
            </w:r>
            <m:oMath>
              <m:r>
                <m:rPr>
                  <m:sty m:val="p"/>
                  <m:scr m:val="double-struck"/>
                </m:rPr>
                <m:t>P</m:t>
              </m:r>
              <m:d>
                <m:dPr>
                  <m:begChr m:val="("/>
                  <m:endChr m:val=")"/>
                  <m:sepChr m:val=""/>
                  <m:grow/>
                </m:dPr>
                <m:e>
                  <m:r>
                    <m:t>r</m:t>
                  </m:r>
                  <m:r>
                    <m:t>e</m:t>
                  </m:r>
                  <m:r>
                    <m:t>d</m:t>
                  </m:r>
                  <m:r>
                    <m:rPr>
                      <m:sty m:val="p"/>
                    </m:rPr>
                    <m:t>,</m:t>
                  </m:r>
                  <m:r>
                    <m:t>r</m:t>
                  </m:r>
                  <m:r>
                    <m:t>e</m:t>
                  </m:r>
                  <m:r>
                    <m:t>d</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7"/>
              </w:numPr>
            </w:pPr>
            <w:r>
              <w:t xml:space="preserve">Probability of drawing a red marble, then a blue marble:</w:t>
            </w:r>
            <w:r>
              <w:t xml:space="preserve"> </w:t>
            </w: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7"/>
              </w:numPr>
            </w:pPr>
            <w:r>
              <w:t xml:space="preserve">Probability of drawing a blue marble, then a red marble:</w:t>
            </w:r>
            <w:r>
              <w:t xml:space="preserve"> </w:t>
            </w: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7"/>
              </w:numPr>
            </w:pPr>
            <w:r>
              <w:t xml:space="preserve">Probability of drawing a blue marble, then a blue marble:</w:t>
            </w:r>
            <w:r>
              <w:t xml:space="preserve"> </w:t>
            </w: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pStyle w:val="FirstParagraph"/>
            </w:pPr>
            <w:r>
              <w:t xml:space="preserve">Here are the probabilities represented in decimal and percentage forms:</w:t>
            </w:r>
          </w:p>
          <w:p>
            <w:pPr>
              <w:numPr>
                <w:ilvl w:val="0"/>
                <w:numId w:val="1008"/>
              </w:numPr>
            </w:pPr>
            <m:oMath>
              <m:r>
                <m:rPr>
                  <m:sty m:val="p"/>
                  <m:scr m:val="double-struck"/>
                </m:rPr>
                <m:t>P</m:t>
              </m:r>
              <m:d>
                <m:dPr>
                  <m:begChr m:val="("/>
                  <m:endChr m:val=")"/>
                  <m:sepChr m:val=""/>
                  <m:grow/>
                </m:dPr>
                <m:e>
                  <m:r>
                    <m:t>r</m:t>
                  </m:r>
                  <m:r>
                    <m:t>e</m:t>
                  </m:r>
                  <m:r>
                    <m:t>d</m:t>
                  </m:r>
                  <m:r>
                    <m:rPr>
                      <m:sty m:val="p"/>
                    </m:rPr>
                    <m:t>,</m:t>
                  </m:r>
                  <m:r>
                    <m:t>r</m:t>
                  </m:r>
                  <m:r>
                    <m:t>e</m:t>
                  </m:r>
                  <m:r>
                    <m:t>d</m:t>
                  </m:r>
                </m:e>
              </m:d>
              <m:r>
                <m:rPr>
                  <m:sty m:val="p"/>
                </m:rPr>
                <m:t>=</m:t>
              </m:r>
              <m:f>
                <m:fPr>
                  <m:type m:val="bar"/>
                </m:fPr>
                <m:num>
                  <m:r>
                    <m:t>1</m:t>
                  </m:r>
                </m:num>
                <m:den>
                  <m:r>
                    <m:t>10</m:t>
                  </m:r>
                </m:den>
              </m:f>
              <m:r>
                <m:rPr>
                  <m:sty m:val="p"/>
                </m:rPr>
                <m:t>=</m:t>
              </m:r>
              <m:r>
                <m:t>0.1</m:t>
              </m:r>
              <m:r>
                <m:rPr>
                  <m:sty m:val="p"/>
                </m:rPr>
                <m:t>=</m:t>
              </m:r>
              <m:r>
                <m:t>10</m:t>
              </m:r>
              <m:r>
                <m:rPr>
                  <m:sty m:val="p"/>
                </m:rPr>
                <m:t>%</m:t>
              </m:r>
            </m:oMath>
          </w:p>
          <w:p>
            <w:pPr>
              <w:numPr>
                <w:ilvl w:val="0"/>
                <w:numId w:val="1008"/>
              </w:numPr>
            </w:pPr>
            <m:oMath>
              <m:r>
                <m:rPr>
                  <m:sty m:val="p"/>
                  <m:scr m:val="double-struck"/>
                </m:rPr>
                <m:t>P</m:t>
              </m:r>
              <m:d>
                <m:dPr>
                  <m:begChr m:val="("/>
                  <m:endChr m:val=")"/>
                  <m:sepChr m:val=""/>
                  <m:grow/>
                </m:dPr>
                <m:e>
                  <m:r>
                    <m:t>r</m:t>
                  </m:r>
                  <m:r>
                    <m:t>e</m:t>
                  </m:r>
                  <m:r>
                    <m:t>d</m:t>
                  </m:r>
                  <m:r>
                    <m:rPr>
                      <m:sty m:val="p"/>
                    </m:rPr>
                    <m:t>,</m:t>
                  </m:r>
                  <m:r>
                    <m:t>b</m:t>
                  </m:r>
                  <m:r>
                    <m:t>l</m:t>
                  </m:r>
                  <m:r>
                    <m:t>u</m:t>
                  </m:r>
                  <m:r>
                    <m:t>e</m:t>
                  </m:r>
                </m:e>
              </m:d>
              <m:r>
                <m:rPr>
                  <m:sty m:val="p"/>
                </m:rPr>
                <m:t>=</m:t>
              </m:r>
              <m:f>
                <m:fPr>
                  <m:type m:val="bar"/>
                </m:fPr>
                <m:num>
                  <m:r>
                    <m:t>3</m:t>
                  </m:r>
                </m:num>
                <m:den>
                  <m:r>
                    <m:t>10</m:t>
                  </m:r>
                </m:den>
              </m:f>
              <m:r>
                <m:rPr>
                  <m:sty m:val="p"/>
                </m:rPr>
                <m:t>=</m:t>
              </m:r>
              <m:r>
                <m:t>0.3</m:t>
              </m:r>
              <m:r>
                <m:rPr>
                  <m:sty m:val="p"/>
                </m:rPr>
                <m:t>=</m:t>
              </m:r>
              <m:r>
                <m:t>30</m:t>
              </m:r>
              <m:r>
                <m:rPr>
                  <m:sty m:val="p"/>
                </m:rPr>
                <m:t>%</m:t>
              </m:r>
            </m:oMath>
          </w:p>
          <w:p>
            <w:pPr>
              <w:numPr>
                <w:ilvl w:val="0"/>
                <w:numId w:val="1008"/>
              </w:numPr>
            </w:pPr>
            <m:oMath>
              <m:r>
                <m:rPr>
                  <m:sty m:val="p"/>
                  <m:scr m:val="double-struck"/>
                </m:rPr>
                <m:t>P</m:t>
              </m:r>
              <m:d>
                <m:dPr>
                  <m:begChr m:val="("/>
                  <m:endChr m:val=")"/>
                  <m:sepChr m:val=""/>
                  <m:grow/>
                </m:dPr>
                <m:e>
                  <m:r>
                    <m:t>b</m:t>
                  </m:r>
                  <m:r>
                    <m:t>l</m:t>
                  </m:r>
                  <m:r>
                    <m:t>u</m:t>
                  </m:r>
                  <m:r>
                    <m:t>e</m:t>
                  </m:r>
                  <m:r>
                    <m:rPr>
                      <m:sty m:val="p"/>
                    </m:rPr>
                    <m:t>,</m:t>
                  </m:r>
                  <m:r>
                    <m:t>r</m:t>
                  </m:r>
                  <m:r>
                    <m:t>e</m:t>
                  </m:r>
                  <m:r>
                    <m:t>d</m:t>
                  </m:r>
                </m:e>
              </m:d>
              <m:r>
                <m:rPr>
                  <m:sty m:val="p"/>
                </m:rPr>
                <m:t>=</m:t>
              </m:r>
              <m:f>
                <m:fPr>
                  <m:type m:val="bar"/>
                </m:fPr>
                <m:num>
                  <m:r>
                    <m:t>3</m:t>
                  </m:r>
                </m:num>
                <m:den>
                  <m:r>
                    <m:t>10</m:t>
                  </m:r>
                </m:den>
              </m:f>
              <m:r>
                <m:rPr>
                  <m:sty m:val="p"/>
                </m:rPr>
                <m:t>=</m:t>
              </m:r>
              <m:r>
                <m:t>0.3</m:t>
              </m:r>
              <m:r>
                <m:rPr>
                  <m:sty m:val="p"/>
                </m:rPr>
                <m:t>=</m:t>
              </m:r>
              <m:r>
                <m:t>30</m:t>
              </m:r>
              <m:r>
                <m:rPr>
                  <m:sty m:val="p"/>
                </m:rPr>
                <m:t>%</m:t>
              </m:r>
            </m:oMath>
          </w:p>
          <w:p>
            <w:pPr>
              <w:numPr>
                <w:ilvl w:val="0"/>
                <w:numId w:val="1008"/>
              </w:numPr>
            </w:pPr>
            <m:oMath>
              <m:r>
                <m:rPr>
                  <m:sty m:val="p"/>
                  <m:scr m:val="double-struck"/>
                </m:rPr>
                <m:t>P</m:t>
              </m:r>
              <m:d>
                <m:dPr>
                  <m:begChr m:val="("/>
                  <m:endChr m:val=")"/>
                  <m:sepChr m:val=""/>
                  <m:grow/>
                </m:dPr>
                <m:e>
                  <m:r>
                    <m:t>b</m:t>
                  </m:r>
                  <m:r>
                    <m:t>l</m:t>
                  </m:r>
                  <m:r>
                    <m:t>u</m:t>
                  </m:r>
                  <m:r>
                    <m:t>e</m:t>
                  </m:r>
                  <m:r>
                    <m:rPr>
                      <m:sty m:val="p"/>
                    </m:rPr>
                    <m:t>,</m:t>
                  </m:r>
                  <m:r>
                    <m:t>b</m:t>
                  </m:r>
                  <m:r>
                    <m:t>l</m:t>
                  </m:r>
                  <m:r>
                    <m:t>u</m:t>
                  </m:r>
                  <m:r>
                    <m:t>e</m:t>
                  </m:r>
                </m:e>
              </m:d>
              <m:r>
                <m:rPr>
                  <m:sty m:val="p"/>
                </m:rPr>
                <m:t>=</m:t>
              </m:r>
              <m:f>
                <m:fPr>
                  <m:type m:val="bar"/>
                </m:fPr>
                <m:num>
                  <m:r>
                    <m:t>3</m:t>
                  </m:r>
                </m:num>
                <m:den>
                  <m:r>
                    <m:t>10</m:t>
                  </m:r>
                </m:den>
              </m:f>
              <m:r>
                <m:rPr>
                  <m:sty m:val="p"/>
                </m:rPr>
                <m:t>=</m:t>
              </m:r>
              <m:r>
                <m:t>0.3</m:t>
              </m:r>
              <m:r>
                <m:rPr>
                  <m:sty m:val="p"/>
                </m:rPr>
                <m:t>=</m:t>
              </m:r>
              <m:r>
                <m:t>30</m:t>
              </m:r>
              <m:r>
                <m:rPr>
                  <m:sty m:val="p"/>
                </m:rPr>
                <m:t>%</m:t>
              </m:r>
            </m:oMath>
          </w:p>
        </w:tc>
      </w:tr>
    </w:tbl>
    <w:bookmarkEnd w:id="59"/>
    <w:bookmarkStart w:id="60" w:name="quick-check-problems"/>
    <w:p>
      <w:pPr>
        <w:pStyle w:val="Heading1"/>
      </w:pPr>
      <w:r>
        <w:t xml:space="preserve">Quick check problems</w:t>
      </w:r>
    </w:p>
    <w:p>
      <w:pPr>
        <w:numPr>
          <w:ilvl w:val="0"/>
          <w:numId w:val="1009"/>
        </w:numPr>
      </w:pPr>
      <w:r>
        <w:t xml:space="preserve">Today, it can either rain or not rain. Suppose that the probability of it raining is 0.7. What is the probability of it not raining? (Provide your answer in decimal format.)</w:t>
      </w:r>
    </w:p>
    <w:p>
      <w:pPr>
        <w:numPr>
          <w:ilvl w:val="0"/>
          <w:numId w:val="1009"/>
        </w:numPr>
      </w:pPr>
      <w:r>
        <w:t xml:space="preserve">You flip a coin three times. What is the probability of getting a 6 thrice? (Provide your answer as the simplest fraction.)</w:t>
      </w:r>
    </w:p>
    <w:p>
      <w:pPr>
        <w:numPr>
          <w:ilvl w:val="0"/>
          <w:numId w:val="1009"/>
        </w:numPr>
      </w:pPr>
      <w:r>
        <w:t xml:space="preserve">A researcher flips a coin 10 times, and it lands on heads 7 times. Therefore, the researcher concludes that</w:t>
      </w:r>
      <w:r>
        <w:t xml:space="preserve"> </w:t>
      </w:r>
      <m:oMath>
        <m:r>
          <m:rPr>
            <m:sty m:val="p"/>
            <m:scr m:val="double-struck"/>
          </m:rPr>
          <m:t>P</m:t>
        </m:r>
        <m:d>
          <m:dPr>
            <m:begChr m:val="("/>
            <m:endChr m:val=")"/>
            <m:sepChr m:val=""/>
            <m:grow/>
          </m:dPr>
          <m:e>
            <m:r>
              <m:t>h</m:t>
            </m:r>
            <m:r>
              <m:t>e</m:t>
            </m:r>
            <m:r>
              <m:t>a</m:t>
            </m:r>
            <m:r>
              <m:t>d</m:t>
            </m:r>
            <m:r>
              <m:t>s</m:t>
            </m:r>
          </m:e>
        </m:d>
      </m:oMath>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9"/>
        </w:numPr>
      </w:pPr>
      <w:r>
        <w:t xml:space="preserve">You are given three statements below. Decide whether they are true or false.</w:t>
      </w:r>
    </w:p>
    <w:p>
      <w:pPr>
        <w:numPr>
          <w:ilvl w:val="0"/>
          <w:numId w:val="1010"/>
        </w:numPr>
      </w:pPr>
      <w:r>
        <w:t xml:space="preserve">The sum of the probabilities of complementary events is 1.</w:t>
      </w:r>
    </w:p>
    <w:p>
      <w:pPr>
        <w:numPr>
          <w:ilvl w:val="0"/>
          <w:numId w:val="1010"/>
        </w:numPr>
      </w:pPr>
      <w:r>
        <w:t xml:space="preserve">Only tables can be used to represent the sample space of two events.</w:t>
      </w:r>
    </w:p>
    <w:p>
      <w:pPr>
        <w:numPr>
          <w:ilvl w:val="0"/>
          <w:numId w:val="1010"/>
        </w:numPr>
      </w:pPr>
      <w:r>
        <w:t xml:space="preserve">Tree diagrams can be used to represent both dependent and independent events.</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Introduction to probability.</w:t>
        </w:r>
      </w:hyperlink>
    </w:p>
    <w:bookmarkStart w:id="63" w:name="version-history"/>
    <w:p>
      <w:pPr>
        <w:pStyle w:val="Heading2"/>
      </w:pPr>
      <w:r>
        <w:t xml:space="preserve">Version history</w:t>
      </w:r>
    </w:p>
    <w:p>
      <w:pPr>
        <w:pStyle w:val="FirstParagraph"/>
      </w:pPr>
      <w:r>
        <w:t xml:space="preserve">v1.0: initial version created</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61" Target="../questions/qs-introtoquadratics.qmd" TargetMode="External" /><Relationship Type="http://schemas.openxmlformats.org/officeDocument/2006/relationships/hyperlink" Id="rId6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questions/qs-introtoquadratics.qmd" TargetMode="External" /><Relationship Type="http://schemas.openxmlformats.org/officeDocument/2006/relationships/hyperlink" Id="rId6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2025-05-01T15:23:25Z</dcterms:created>
  <dcterms:modified xsi:type="dcterms:W3CDTF">2025-05-01T15:23:25Z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and is used in quantum mechanics. This guide on an introduction to probability covers the ideas of sample space events, independent events, dependent events, and tree diagrams to work out probabilities.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