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probability</w:t>
      </w:r>
    </w:p>
    <w:p>
      <w:pPr>
        <w:pStyle w:val="Author"/>
      </w:pPr>
      <w:r>
        <w:t xml:space="preserve">Michelle Arnetta</w:t>
      </w:r>
    </w:p>
    <w:p>
      <w:pPr>
        <w:pStyle w:val="AbstractTitle"/>
      </w:pPr>
      <w:r>
        <w:t xml:space="preserve">Summary</w:t>
      </w:r>
    </w:p>
    <w:p>
      <w:pPr>
        <w:pStyle w:val="Abstract"/>
      </w:pPr>
      <w:r>
        <w:t xml:space="preserve">Probability theory is an important branch of mathematics, which is foundational to statistics. This guide covers sample space, independent events, dependent events, and tree 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“flip this coin”</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“roll a six-sided die”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‘heads’</w:t>
            </w:r>
            <w:r>
              <w:t xml:space="preserve"> </w:t>
            </w:r>
            <w:r>
              <w:t xml:space="preserve">is equal to the probability of</w:t>
            </w:r>
            <w:r>
              <w:t xml:space="preserve"> </w:t>
            </w:r>
            <w:r>
              <w:t xml:space="preserve">‘tails’</w:t>
            </w:r>
            <w:r>
              <w:t xml:space="preserve"> </w:t>
            </w:r>
            <w:r>
              <w:rPr>
                <w:b/>
                <w:bCs/>
              </w:rPr>
              <w:t xml:space="preserve">not</w:t>
            </w:r>
            <w:r>
              <w:t xml:space="preserve"> </w:t>
            </w:r>
            <w:r>
              <w:t xml:space="preserve">occurring, and the probability of</w:t>
            </w:r>
            <w:r>
              <w:t xml:space="preserve"> </w:t>
            </w:r>
            <w:r>
              <w:t xml:space="preserve">‘tails’</w:t>
            </w:r>
            <w:r>
              <w:t xml:space="preserve"> </w:t>
            </w:r>
            <w:r>
              <w:t xml:space="preserve">is equal to the probability of</w:t>
            </w:r>
            <w:r>
              <w:t xml:space="preserve"> </w:t>
            </w:r>
            <w:r>
              <w:t xml:space="preserve">‘heads’</w:t>
            </w:r>
            <w:r>
              <w:t xml:space="preserve"> </w:t>
            </w:r>
            <w:r>
              <w:rPr>
                <w:b/>
                <w:bCs/>
              </w:rPr>
              <w:t xml:space="preserve">not</w:t>
            </w:r>
            <w:r>
              <w:t xml:space="preserve"> </w:t>
            </w:r>
            <w:r>
              <w:t xml:space="preserve">occurring. Therefore,</w:t>
            </w:r>
            <w:r>
              <w:t xml:space="preserve"> </w:t>
            </w:r>
            <w:r>
              <w:t xml:space="preserve">‘heads’</w:t>
            </w:r>
            <w:r>
              <w:t xml:space="preserve"> </w:t>
            </w:r>
            <w:r>
              <w:t xml:space="preserve">and</w:t>
            </w:r>
            <w:r>
              <w:t xml:space="preserve"> </w:t>
            </w:r>
            <w:r>
              <w:t xml:space="preserve">‘tails’</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‘heads’</w:t>
            </w:r>
            <w:r>
              <w:t xml:space="preserve"> </w:t>
            </w:r>
            <w:r>
              <w:t xml:space="preserve">to get the probability of</w:t>
            </w:r>
            <w:r>
              <w:t xml:space="preserve"> </w:t>
            </w:r>
            <w:r>
              <w:t xml:space="preserve">‘tails’</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w:r>
                    <w:rPr>
                      <w:b/>
                      <w:bCs/>
                    </w:rPr>
                    <w:t xml:space="preserve">H</w:t>
                  </w:r>
                </w:p>
              </w:tc>
              <w:tc>
                <w:tcPr/>
                <w:p>
                  <w:pPr>
                    <w:pStyle w:val="Compact"/>
                  </w:pPr>
                  <w:r>
                    <w:t xml:space="preserve">H1</w:t>
                  </w:r>
                </w:p>
              </w:tc>
              <w:tc>
                <w:tcPr/>
                <w:p>
                  <w:pPr>
                    <w:pStyle w:val="Compact"/>
                  </w:pPr>
                  <w:r>
                    <w:t xml:space="preserve">H2</w:t>
                  </w:r>
                </w:p>
              </w:tc>
              <w:tc>
                <w:tcPr/>
                <w:p>
                  <w:pPr>
                    <w:pStyle w:val="Compact"/>
                  </w:pPr>
                  <w:r>
                    <w:t xml:space="preserve">H3</w:t>
                  </w:r>
                </w:p>
              </w:tc>
              <w:tc>
                <w:tcPr/>
                <w:p>
                  <w:pPr>
                    <w:pStyle w:val="Compact"/>
                  </w:pPr>
                  <w:r>
                    <w:t xml:space="preserve">H4</w:t>
                  </w:r>
                </w:p>
              </w:tc>
              <w:tc>
                <w:tcPr/>
                <w:p>
                  <w:pPr>
                    <w:pStyle w:val="Compact"/>
                  </w:pPr>
                  <w:r>
                    <w:t xml:space="preserve">H5</w:t>
                  </w:r>
                </w:p>
              </w:tc>
              <w:tc>
                <w:tcPr/>
                <w:p>
                  <w:pPr>
                    <w:pStyle w:val="Compact"/>
                  </w:pPr>
                  <w:r>
                    <w:t xml:space="preserve">H6</w:t>
                  </w:r>
                </w:p>
              </w:tc>
            </w:tr>
            <w:tr>
              <w:tc>
                <w:tcPr/>
                <w:p>
                  <w:pPr>
                    <w:pStyle w:val="Compact"/>
                  </w:pPr>
                  <w:r>
                    <w:rPr>
                      <w:b/>
                      <w:bCs/>
                    </w:rPr>
                    <w:t xml:space="preserve">T</w:t>
                  </w:r>
                </w:p>
              </w:tc>
              <w:tc>
                <w:tcPr/>
                <w:p>
                  <w:pPr>
                    <w:pStyle w:val="Compact"/>
                  </w:pPr>
                  <w:r>
                    <w:t xml:space="preserve">T1</w:t>
                  </w:r>
                </w:p>
              </w:tc>
              <w:tc>
                <w:tcPr/>
                <w:p>
                  <w:pPr>
                    <w:pStyle w:val="Compact"/>
                  </w:pPr>
                  <w:r>
                    <w:t xml:space="preserve">T2</w:t>
                  </w:r>
                </w:p>
              </w:tc>
              <w:tc>
                <w:tcPr/>
                <w:p>
                  <w:pPr>
                    <w:pStyle w:val="Compact"/>
                  </w:pPr>
                  <w:r>
                    <w:t xml:space="preserve">T3</w:t>
                  </w:r>
                </w:p>
              </w:tc>
              <w:tc>
                <w:tcPr/>
                <w:p>
                  <w:pPr>
                    <w:pStyle w:val="Compact"/>
                  </w:pPr>
                  <w:r>
                    <w:t xml:space="preserve">T4</w:t>
                  </w:r>
                </w:p>
              </w:tc>
              <w:tc>
                <w:tcPr/>
                <w:p>
                  <w:pPr>
                    <w:pStyle w:val="Compact"/>
                  </w:pPr>
                  <w:r>
                    <w:t xml:space="preserve">T5</w:t>
                  </w:r>
                </w:p>
              </w:tc>
              <w:tc>
                <w:tcPr/>
                <w:p>
                  <w:pPr>
                    <w:pStyle w:val="Compac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‘heads’</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2025-05-01T11:57:55Z</dcterms:created>
  <dcterms:modified xsi:type="dcterms:W3CDTF">2025-05-01T11:57:55Z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