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quadratic equations</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Identifying variables and coefficients of quadratic equations, as well as finding the discriminant</w:t>
      </w:r>
      <w:r>
        <w:t xml:space="preserve"> </w:t>
      </w:r>
      <m:oMath>
        <m:r>
          <m:t>D</m:t>
        </m:r>
        <m:r>
          <m:rPr>
            <m:sty m:val="p"/>
          </m:rPr>
          <m:t>=</m:t>
        </m:r>
        <m:sSup>
          <m:e>
            <m:r>
              <m:t>b</m:t>
            </m:r>
          </m:e>
          <m:sup>
            <m:r>
              <m:t>2</m:t>
            </m:r>
          </m:sup>
        </m:sSup>
        <m:r>
          <m:rPr>
            <m:sty m:val="p"/>
          </m:rPr>
          <m:t>−</m:t>
        </m:r>
        <m:r>
          <m:t>4</m:t>
        </m:r>
        <m:r>
          <m:t>a</m:t>
        </m:r>
        <m:r>
          <m:t>c</m:t>
        </m:r>
      </m:oMath>
      <w:r>
        <w:t xml:space="preserve">, are essential steps in solving quadratic 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2025-05-01T13:43:34Z</dcterms:created>
  <dcterms:modified xsi:type="dcterms:W3CDTF">2025-05-01T13:43:34Z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