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 of indices</w:t>
      </w:r>
    </w:p>
    <w:p>
      <w:pPr>
        <w:pStyle w:val="Author"/>
      </w:pPr>
      <w:r>
        <w:t xml:space="preserve">Zheng Chen, Zoe Gemmell</w:t>
      </w:r>
    </w:p>
    <w:p>
      <w:pPr>
        <w:pStyle w:val="AbstractTitle"/>
      </w:pPr>
      <w:r>
        <w:t xml:space="preserve">Summary</w:t>
      </w:r>
    </w:p>
    <w:p>
      <w:pPr>
        <w:pStyle w:val="Abstract"/>
      </w:pPr>
      <w:r>
        <w:t xml:space="preserve">In mathematics, a knowledge of indices is important for an understanding of algebraic processes. The laws of indices enable expressions involving powers to be manipulated more efficiently than writing them out in 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D:\Programming Languages\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D:\Programming Languages\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9"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D:\Programming Languages\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D:\Programming Languages\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D:\Programming Languages\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D:\Programming Languages\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D:\Programming Languages\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D:\Programming Languages\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6: fractional indices</w:t>
            </w:r>
          </w:p>
        </w:tc>
      </w:tr>
      <w:tr>
        <w:trPr>
          <w:cantSplit/>
        </w:trPr>
        <w:tc>
          <w:tcPr>
            <w:tcMar>
              <w:top w:w="108" w:type="dxa"/>
              <w:bottom w:w="108" w:type="dxa"/>
            </w:tcMar>
          </w:tcPr>
          <w:p>
            <w:pPr>
              <w:pStyle w:val="BodyText"/>
            </w:pPr>
            <w:pPr>
              <w:spacing w:before="16"/>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pPr>
              <w:spacing w:after="16"/>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D:\Programming Languages\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D:\Programming Languages\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D:\Programming Languages\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D:\Programming Languages\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D:\Programming Languages\share\formats\docx\note.png" id="6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D:\Programming Languages\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9"/>
    <w:bookmarkStart w:id="70"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Laws of indices</w:t>
        </w:r>
      </w:hyperlink>
    </w:p>
    <w:bookmarkStart w:id="73"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2025-02-19T15:41:54Z</dcterms:created>
  <dcterms:modified xsi:type="dcterms:W3CDTF">2025-02-19T15:41:54Z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