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pPr>
              <w:spacing w:after="16"/>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c>
      </w:tr>
    </w:tbl>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5943600" cy="4754880"/>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5943600" cy="4754880"/>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5943600" cy="4754880"/>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r>
              <w:t xml:space="preserve">You will find that normal distributions share a similar shape, with the peak centered at the mean and the steepness of the curve dependent on the standard deviation.</w:t>
            </w:r>
          </w:p>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5943600" cy="4754880"/>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6"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Start w:id="75" w:name="quick-check-problems"/>
    <w:p>
      <w:pPr>
        <w:pStyle w:val="Heading2"/>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5"/>
    <w:bookmarkEnd w:id="76"/>
    <w:bookmarkStart w:id="79"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[Overview: Probability distributions]</w:t>
      </w:r>
    </w:p>
    <w:bookmarkStart w:id="78"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BodyText"/>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27" Target="../studyguides/sigmanotation.qmd" TargetMode="External" /><Relationship Type="http://schemas.openxmlformats.org/officeDocument/2006/relationships/hyperlink" Id="rId7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27" Target="../studyguides/sigmanotation.qmd" TargetMode="External" /><Relationship Type="http://schemas.openxmlformats.org/officeDocument/2006/relationships/hyperlink" Id="rId7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2025-04-14T15:32:29Z</dcterms:created>
  <dcterms:modified xsi:type="dcterms:W3CDTF">2025-04-14T15:32:29Z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