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2.png" ContentType="image/png"/>
  <Override PartName="/word/media/rId2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product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product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product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product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product-rule"/>
    <w:p>
      <w:pPr>
        <w:pStyle w:val="Heading1"/>
      </w:pPr>
      <w:r>
        <w:t xml:space="preserve">What is the product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product rule for differentiation</w:t>
      </w:r>
      <w:r>
        <w:t xml:space="preserve"> </w:t>
      </w:r>
      <w:r>
        <w:t xml:space="preserve">in order to find the derivative of a product</w:t>
      </w:r>
      <w:r>
        <w:t xml:space="preserve"> </w:t>
      </w:r>
      <m:oMath>
        <m:r>
          <m:t>u</m:t>
        </m:r>
        <m:d>
          <m:dPr>
            <m:begChr m:val="("/>
            <m:endChr m:val=")"/>
            <m:sepChr m:val=""/>
            <m:grow/>
          </m:dPr>
          <m:e>
            <m:r>
              <m:t>x</m:t>
            </m:r>
          </m:e>
        </m:d>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that you may be familiar with.</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29" w:name="statement-of-the-product-rule"/>
    <w:p>
      <w:pPr>
        <w:pStyle w:val="Heading1"/>
      </w:pPr>
      <w:r>
        <w:t xml:space="preserve">Statement of the product rule</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28">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29"/>
    <w:bookmarkStart w:id="56"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38">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43">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47">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48">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56"/>
    <w:bookmarkStart w:id="57"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57"/>
    <w:bookmarkStart w:id="62" w:name="further-reading"/>
    <w:p>
      <w:pPr>
        <w:pStyle w:val="Heading1"/>
      </w:pPr>
      <w:r>
        <w:t xml:space="preserve">Further reading</w:t>
      </w:r>
    </w:p>
    <w:p>
      <w:pPr>
        <w:pStyle w:val="FirstParagraph"/>
      </w:pPr>
      <w:hyperlink r:id="rId58">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47">
        <w:r>
          <w:rPr>
            <w:rStyle w:val="Hyperlink"/>
          </w:rPr>
          <w:t xml:space="preserve">Guide: The quotient rule</w:t>
        </w:r>
      </w:hyperlink>
      <w:r>
        <w:t xml:space="preserve">, and</w:t>
      </w:r>
      <w:r>
        <w:t xml:space="preserve"> </w:t>
      </w:r>
      <w:hyperlink r:id="rId48">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59">
        <w:r>
          <w:rPr>
            <w:rStyle w:val="Hyperlink"/>
          </w:rPr>
          <w:t xml:space="preserve">Proof sheet: Rules of differentiation</w:t>
        </w:r>
      </w:hyperlink>
      <w:r>
        <w:t xml:space="preserve">.</w:t>
      </w:r>
    </w:p>
    <w:bookmarkStart w:id="61" w:name="version-history"/>
    <w:p>
      <w:pPr>
        <w:pStyle w:val="Heading2"/>
      </w:pPr>
      <w:r>
        <w:t xml:space="preserve">Version history</w:t>
      </w:r>
    </w:p>
    <w:p>
      <w:pPr>
        <w:pStyle w:val="FirstParagraph"/>
      </w:pPr>
      <w:r>
        <w:t xml:space="preserve">v1.0: initial version created 05/25 by tdhc.</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1" Target="media/rId51.png" /><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 rule</dc:title>
  <dc:creator>Tom Coleman</dc:creator>
  <cp:keywords/>
  <dcterms:created xsi:type="dcterms:W3CDTF">2025-08-20T15:01:28Z</dcterms:created>
  <dcterms:modified xsi:type="dcterms:W3CDTF">2025-08-20T15:01:28Z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product rule is one of three central techniques of differentiation, allowing you to differentiate any product of two differentiable functions. This guide introduces the product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FiguresPNG/productrule-image.png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