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[MOTIVATION AND BLURB]</w:t>
      </w:r>
    </w:p>
    <w:p>
      <w:pPr>
        <w:pStyle w:val="BodyText"/>
      </w:pPr>
      <w:r>
        <w:t xml:space="preserve">This guide will look at the product rule for differentiation;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5" w:name="statement-of-the-product-rule"/>
    <w:p>
      <w:pPr>
        <w:pStyle w:val="Heading1"/>
      </w:pPr>
      <w:r>
        <w:t xml:space="preserve">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t>d</m:t>
                    </m:r>
                  </m:num>
                  <m:den>
                    <m: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d>
                  <m:dPr>
                    <m:begChr m:val="("/>
                    <m:endChr m:val=")"/>
                    <m:sepChr m:val=""/>
                    <m:grow/>
                  </m:dPr>
                  <m:e>
                    <m:r>
                      <m:t>x</m:t>
                    </m:r>
                  </m:e>
                </m:d>
                <m:r>
                  <m:t>v</m:t>
                </m:r>
                <m:r>
                  <m:rPr>
                    <m:sty m:val="p"/>
                  </m:rPr>
                  <m:t>′</m:t>
                </m:r>
                <m:d>
                  <m:dPr>
                    <m:begChr m:val="("/>
                    <m:endChr m:val=")"/>
                    <m:sepChr m:val=""/>
                    <m:grow/>
                  </m:dPr>
                  <m:e>
                    <m:r>
                      <m:t>x</m:t>
                    </m:r>
                  </m:e>
                </m:d>
                <m:r>
                  <m:rPr>
                    <m:sty m:val="p"/>
                  </m:rPr>
                  <m:t>+</m:t>
                </m:r>
                <m:r>
                  <m:t>u</m:t>
                </m:r>
                <m:r>
                  <m:rPr>
                    <m:sty m:val="p"/>
                  </m:rPr>
                  <m:t>′</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 plus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f>
                  <m:fPr>
                    <m:type m:val="bar"/>
                  </m:fPr>
                  <m:num>
                    <m:r>
                      <m:rPr>
                        <m:nor/>
                        <m:sty m:val="p"/>
                      </m:rPr>
                      <m:t>d</m:t>
                    </m:r>
                    <m:r>
                      <m:t>v</m:t>
                    </m:r>
                  </m:num>
                  <m:den>
                    <m:r>
                      <m:rPr>
                        <m:nor/>
                        <m:sty m:val="p"/>
                      </m:rPr>
                      <m:t>d</m:t>
                    </m:r>
                    <m:r>
                      <m:t>x</m:t>
                    </m:r>
                  </m:den>
                </m:f>
                <m:r>
                  <m:rPr>
                    <m:sty m:val="p"/>
                  </m:rPr>
                  <m:t>+</m:t>
                </m:r>
                <m:r>
                  <m:t>v</m:t>
                </m:r>
                <m:f>
                  <m:fPr>
                    <m:type m:val="bar"/>
                  </m:fPr>
                  <m:num>
                    <m:r>
                      <m:rPr>
                        <m:nor/>
                        <m:sty m:val="p"/>
                      </m:rPr>
                      <m:t>d</m:t>
                    </m:r>
                    <m:r>
                      <m:t>u</m:t>
                    </m:r>
                  </m:num>
                  <m:den>
                    <m:r>
                      <m:rPr>
                        <m:nor/>
                        <m:sty m:val="p"/>
                      </m:rPr>
                      <m:t>d</m:t>
                    </m:r>
                    <m:r>
                      <m:t>x</m:t>
                    </m:r>
                  </m:den>
                </m:f>
                <m:r>
                  <m:rPr>
                    <m:sty m:val="p"/>
                  </m:rPr>
                  <m:t>.</m:t>
                </m:r>
              </m:oMath>
            </m:oMathPara>
          </w:p>
        </w:tc>
      </w:tr>
    </w:tbl>
    <w:p>
      <w:pPr>
        <w:pStyle w:val="FirstParagraph"/>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5"/>
    <w:bookmarkStart w:id="42" w:name="examples"/>
    <w:p>
      <w:pPr>
        <w:pStyle w:val="Heading1"/>
      </w:pPr>
      <w:r>
        <w:t xml:space="preserve">Examples</w:t>
      </w:r>
    </w:p>
    <w:p>
      <w:pPr>
        <w:pStyle w:val="FirstParagraph"/>
      </w:pPr>
      <m:oMath>
        <m:r>
          <m:t>f</m:t>
        </m:r>
        <m:d>
          <m:dPr>
            <m:begChr m:val="("/>
            <m:endChr m:val=")"/>
            <m:sepChr m:val=""/>
            <m:grow/>
          </m:dPr>
          <m:e>
            <m:r>
              <m:t>x</m:t>
            </m:r>
          </m:e>
        </m:d>
        <m:r>
          <m:rPr>
            <m:sty m:val="p"/>
          </m:rPr>
          <m:t>=</m:t>
        </m:r>
        <m:r>
          <m:rPr>
            <m:sty m:val="p"/>
          </m:rPr>
          <m:t>ln</m:t>
        </m:r>
        <m:d>
          <m:dPr>
            <m:begChr m:val="("/>
            <m:endChr m:val=")"/>
            <m:sepChr m:val=""/>
            <m:grow/>
          </m:dPr>
          <m:e>
            <m:r>
              <m:t>x</m:t>
            </m:r>
          </m:e>
        </m:d>
        <m:r>
          <m:rPr>
            <m:sty m:val="p"/>
          </m:rPr>
          <m:t>/</m:t>
        </m:r>
        <m:sSup>
          <m:e>
            <m:r>
              <m:t>x</m:t>
            </m:r>
          </m:e>
          <m:sup>
            <m:r>
              <m:t>5</m:t>
            </m:r>
          </m:sup>
        </m:sSup>
      </m:oMath>
    </w:p>
    <w:p>
      <w:pPr>
        <w:pStyle w:val="BodyText"/>
      </w:pPr>
      <m:oMath>
        <m:r>
          <m:t>f</m:t>
        </m:r>
        <m:d>
          <m:dPr>
            <m:begChr m:val="("/>
            <m:endChr m:val=")"/>
            <m:sepChr m:val=""/>
            <m:grow/>
          </m:dPr>
          <m:e>
            <m:r>
              <m:t>x</m:t>
            </m:r>
          </m:e>
        </m:d>
        <m:r>
          <m:rPr>
            <m:sty m:val="p"/>
          </m:rPr>
          <m:t>=</m:t>
        </m:r>
        <m:r>
          <m:t>4</m:t>
        </m:r>
        <m:sSup>
          <m:e>
            <m:r>
              <m:t>x</m:t>
            </m:r>
          </m:e>
          <m:sup>
            <m:r>
              <m:t>4</m:t>
            </m:r>
          </m:sup>
        </m:sSup>
        <m:r>
          <m:rPr>
            <m:sty m:val="p"/>
          </m:rPr>
          <m:t>cos</m:t>
        </m:r>
        <m:d>
          <m:dPr>
            <m:begChr m:val="("/>
            <m:endChr m:val=")"/>
            <m:sepChr m:val=""/>
            <m:grow/>
          </m:dPr>
          <m:e>
            <m:r>
              <m:t>4</m:t>
            </m:r>
            <m:r>
              <m:t>x</m:t>
            </m:r>
          </m:e>
        </m:d>
        <m:r>
          <m:rPr>
            <m:sty m:val="p"/>
          </m:rPr>
          <m:t>+</m:t>
        </m:r>
        <m:sSup>
          <m:e>
            <m:r>
              <m:t>e</m:t>
            </m:r>
          </m:e>
          <m:sup>
            <m:r>
              <m:rPr>
                <m:sty m:val="p"/>
              </m:rPr>
              <m:t>−</m:t>
            </m:r>
            <m:r>
              <m:t>4</m:t>
            </m:r>
            <m:r>
              <m:t>x</m:t>
            </m:r>
          </m:sup>
        </m:sSup>
        <m:r>
          <m:rPr>
            <m:sty m:val="p"/>
          </m:rPr>
          <m:t>cos</m:t>
        </m:r>
        <m:d>
          <m:dPr>
            <m:begChr m:val="("/>
            <m:endChr m:val=")"/>
            <m:sepChr m:val=""/>
            <m:grow/>
          </m:dPr>
          <m:e>
            <m:r>
              <m:t>4</m:t>
            </m:r>
            <m:r>
              <m:t>x</m:t>
            </m:r>
          </m:e>
        </m:d>
      </m:oMath>
    </w:p>
    <w:p>
      <w:pPr>
        <w:pStyle w:val="BodyText"/>
      </w:pPr>
      <m:oMath>
        <m:r>
          <m:t>f</m:t>
        </m:r>
        <m:d>
          <m:dPr>
            <m:begChr m:val="("/>
            <m:endChr m:val=")"/>
            <m:sepChr m:val=""/>
            <m:grow/>
          </m:dPr>
          <m:e>
            <m:r>
              <m:t>x</m:t>
            </m:r>
          </m:e>
        </m:d>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pPr>
              <w:spacing w:after="16"/>
            </w:pPr>
            <w:r>
              <w:t xml:space="preserve">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d>
                        <m:dPr>
                          <m:begChr m:val="("/>
                          <m:endChr m:val=")"/>
                          <m:sepChr m:val=""/>
                          <m:grow/>
                        </m:dPr>
                        <m:e>
                          <m:r>
                            <m:t>x</m:t>
                          </m:r>
                        </m:e>
                      </m:d>
                      <m:r>
                        <m:t>v</m:t>
                      </m:r>
                      <m:r>
                        <m:rPr>
                          <m:sty m:val="p"/>
                        </m:rPr>
                        <m:t>′</m:t>
                      </m:r>
                      <m:d>
                        <m:dPr>
                          <m:begChr m:val="("/>
                          <m:endChr m:val=")"/>
                          <m:sepChr m:val=""/>
                          <m:grow/>
                        </m:dPr>
                        <m:e>
                          <m:r>
                            <m:t>x</m:t>
                          </m:r>
                        </m:e>
                      </m:d>
                      <m:r>
                        <m:rPr>
                          <m:sty m:val="p"/>
                        </m:rPr>
                        <m:t>+</m:t>
                      </m:r>
                      <m:r>
                        <m:t>u</m:t>
                      </m:r>
                      <m:r>
                        <m:rPr>
                          <m:sty m:val="p"/>
                        </m:rPr>
                        <m:t>′</m:t>
                      </m:r>
                      <m:d>
                        <m:dPr>
                          <m:begChr m:val="("/>
                          <m:endChr m:val=")"/>
                          <m:sepChr m:val=""/>
                          <m:grow/>
                        </m:dPr>
                        <m:e>
                          <m:r>
                            <m:t>x</m:t>
                          </m:r>
                        </m:e>
                      </m:d>
                      <m:r>
                        <m:t>v</m:t>
                      </m:r>
                      <m:d>
                        <m:dPr>
                          <m:begChr m:val="("/>
                          <m:endChr m:val=")"/>
                          <m:sepChr m:val=""/>
                          <m:grow/>
                        </m:dPr>
                        <m:e>
                          <m:r>
                            <m:t>x</m:t>
                          </m:r>
                        </m:e>
                      </m:d>
                    </m:e>
                  </m:mr>
                  <m:mr>
                    <m:e/>
                    <m:e>
                      <m:r>
                        <m:rPr>
                          <m:sty m:val="p"/>
                        </m:rPr>
                        <m:t>=</m:t>
                      </m:r>
                      <m:d>
                        <m:dPr>
                          <m:begChr m:val="("/>
                          <m:endChr m:val=")"/>
                          <m:sepChr m:val=""/>
                          <m:grow/>
                        </m:dPr>
                        <m:e>
                          <m:sSup>
                            <m:e>
                              <m:r>
                                <m:t>x</m:t>
                              </m:r>
                            </m:e>
                            <m:sup>
                              <m:r>
                                <m:t>3</m:t>
                              </m:r>
                            </m:sup>
                          </m:sSup>
                        </m:e>
                      </m:d>
                      <m:d>
                        <m:dPr>
                          <m:begChr m:val="("/>
                          <m:endChr m:val=")"/>
                          <m:sepChr m:val=""/>
                          <m:grow/>
                        </m:dPr>
                        <m:e>
                          <m:sSup>
                            <m:e>
                              <m:r>
                                <m:t>e</m:t>
                              </m:r>
                            </m:e>
                            <m:sup>
                              <m:r>
                                <m:t>x</m:t>
                              </m:r>
                            </m:sup>
                          </m:sSup>
                        </m:e>
                      </m:d>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e>
                  </m:mr>
                  <m:mr>
                    <m:e/>
                    <m:e>
                      <m:r>
                        <m:rPr>
                          <m:sty m:val="p"/>
                        </m:rPr>
                        <m:t>=</m:t>
                      </m:r>
                      <m:sSup>
                        <m:e>
                          <m:r>
                            <m:t>x</m:t>
                          </m:r>
                        </m:e>
                        <m:sup>
                          <m:r>
                            <m:t>3</m:t>
                          </m:r>
                        </m:sup>
                      </m:sSup>
                      <m:sSup>
                        <m:e>
                          <m:r>
                            <m:t>e</m:t>
                          </m:r>
                        </m:e>
                        <m:sup>
                          <m:r>
                            <m:t>x</m:t>
                          </m:r>
                        </m:sup>
                      </m:sSup>
                      <m:r>
                        <m:rPr>
                          <m:sty m:val="p"/>
                        </m:rPr>
                        <m:t>+</m:t>
                      </m:r>
                      <m:r>
                        <m:t>3</m:t>
                      </m:r>
                      <m:sSup>
                        <m:e>
                          <m:r>
                            <m:t>x</m:t>
                          </m:r>
                        </m:e>
                        <m:sup>
                          <m:r>
                            <m:t>2</m:t>
                          </m:r>
                        </m:sup>
                      </m:sSup>
                      <m:sSup>
                        <m:e>
                          <m:r>
                            <m:t>e</m:t>
                          </m:r>
                        </m:e>
                        <m:sup>
                          <m:r>
                            <m:t>x</m:t>
                          </m:r>
                        </m:sup>
                      </m:sSup>
                    </m:e>
                  </m:mr>
                </m:m>
              </m:oMath>
            </m:oMathPara>
          </w:p>
          <w:p>
            <w:pPr>
              <w:pStyle w:val="FirstParagraph"/>
            </w:pPr>
            <w:r>
              <w:t xml:space="preserve">and this is your answer. You could also factorise the answer if you wanted to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d>
                        <m:dPr>
                          <m:begChr m:val="("/>
                          <m:endChr m:val=")"/>
                          <m:sepChr m:val=""/>
                          <m:grow/>
                        </m:dPr>
                        <m:e>
                          <m:r>
                            <m:t>x</m:t>
                          </m:r>
                        </m:e>
                      </m:d>
                      <m:r>
                        <m:t>v</m:t>
                      </m:r>
                      <m:r>
                        <m:rPr>
                          <m:sty m:val="p"/>
                        </m:rPr>
                        <m:t>′</m:t>
                      </m:r>
                      <m:d>
                        <m:dPr>
                          <m:begChr m:val="("/>
                          <m:endChr m:val=")"/>
                          <m:sepChr m:val=""/>
                          <m:grow/>
                        </m:dPr>
                        <m:e>
                          <m:r>
                            <m:t>x</m:t>
                          </m:r>
                        </m:e>
                      </m:d>
                      <m:r>
                        <m:rPr>
                          <m:sty m:val="p"/>
                        </m:rPr>
                        <m:t>+</m:t>
                      </m:r>
                      <m:r>
                        <m:t>u</m:t>
                      </m:r>
                      <m:r>
                        <m:rPr>
                          <m:sty m:val="p"/>
                        </m:rPr>
                        <m:t>′</m:t>
                      </m:r>
                      <m:d>
                        <m:dPr>
                          <m:begChr m:val="("/>
                          <m:endChr m:val=")"/>
                          <m:sepChr m:val=""/>
                          <m:grow/>
                        </m:dPr>
                        <m:e>
                          <m:r>
                            <m:t>x</m:t>
                          </m:r>
                        </m:e>
                      </m:d>
                      <m:r>
                        <m:t>v</m:t>
                      </m:r>
                      <m:d>
                        <m:dPr>
                          <m:begChr m:val="("/>
                          <m:endChr m:val=")"/>
                          <m:sepChr m:val=""/>
                          <m:grow/>
                        </m:dPr>
                        <m:e>
                          <m:r>
                            <m:t>x</m:t>
                          </m:r>
                        </m:e>
                      </m:d>
                    </m:e>
                  </m:mr>
                  <m:mr>
                    <m:e/>
                    <m:e>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2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3">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2.</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bookmarkEnd w:id="42"/>
    <w:bookmarkStart w:id="43" w:name="quick-check-problems"/>
    <w:p>
      <w:pPr>
        <w:pStyle w:val="Heading1"/>
      </w:pPr>
      <w:r>
        <w:t xml:space="preserve">Quick check problems</w:t>
      </w:r>
    </w:p>
    <w:p>
      <w:pPr>
        <w:pStyle w:val="Compact"/>
        <w:numPr>
          <w:ilvl w:val="0"/>
          <w:numId w:val="1003"/>
        </w:numPr>
      </w:pPr>
      <w:r>
        <w:t xml:space="preserve">Answer the following questions true or false:</w:t>
      </w:r>
    </w:p>
    <w:p>
      <w:pPr>
        <w:numPr>
          <w:ilvl w:val="0"/>
          <w:numId w:val="1004"/>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4"/>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4"/>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4"/>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4"/>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4"/>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5"/>
        </w:numPr>
      </w:pPr>
      <w:r>
        <w:t xml:space="preserve">Differentiate the following functions with respect to</w:t>
      </w:r>
      <w:r>
        <w:t xml:space="preserve"> </w:t>
      </w:r>
      <m:oMath>
        <m:r>
          <m:t>x</m:t>
        </m:r>
      </m:oMath>
      <w:r>
        <w:t xml:space="preserve">.</w:t>
      </w:r>
    </w:p>
    <w:p>
      <w:pPr>
        <w:numPr>
          <w:ilvl w:val="0"/>
          <w:numId w:val="1006"/>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6"/>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6"/>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43"/>
    <w:bookmarkStart w:id="47" w:name="further-reading"/>
    <w:p>
      <w:pPr>
        <w:pStyle w:val="Heading1"/>
      </w:pPr>
      <w:r>
        <w:t xml:space="preserve">Further reading</w:t>
      </w:r>
    </w:p>
    <w:p>
      <w:pPr>
        <w:pStyle w:val="FirstParagraph"/>
      </w:pPr>
      <w:hyperlink r:id="rId44">
        <w:r>
          <w:rPr>
            <w:rStyle w:val="Hyperlink"/>
          </w:rPr>
          <w:t xml:space="preserve">For more questions on the subject, please go to Questions: The product rule</w:t>
        </w:r>
      </w:hyperlink>
    </w:p>
    <w:p>
      <w:pPr>
        <w:pStyle w:val="BodyText"/>
      </w:pPr>
      <w:r>
        <w:t xml:space="preserve">For more about techniques of differentiation, please see [Guide: The quotient rule], and [Guide: The chain rule].</w:t>
      </w:r>
    </w:p>
    <w:p>
      <w:pPr>
        <w:pStyle w:val="BodyText"/>
      </w:pPr>
      <w:r>
        <w:t xml:space="preserve">For more about why the rules and techniques of differentiation are true, please see [Proof sheet: Rules of differentiation].</w:t>
      </w:r>
    </w:p>
    <w:bookmarkStart w:id="46" w:name="version-history"/>
    <w:p>
      <w:pPr>
        <w:pStyle w:val="Heading2"/>
      </w:pPr>
      <w:r>
        <w:t xml:space="preserve">Version history</w:t>
      </w:r>
    </w:p>
    <w:p>
      <w:pPr>
        <w:pStyle w:val="FirstParagraph"/>
      </w:pPr>
      <w:r>
        <w:t xml:space="preserve">v1.0: initial version created 04/25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hyperlink" Id="rId44" Target="../questions/qs-introtodifferentiation.qmd" TargetMode="External" /><Relationship Type="http://schemas.openxmlformats.org/officeDocument/2006/relationships/hyperlink" Id="rId4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33"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4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33"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2025-05-02T12:48:08Z</dcterms:created>
  <dcterms:modified xsi:type="dcterms:W3CDTF">2025-05-02T12:48:08Z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the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