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  <w:r>
        <w:t xml:space="preserve"> </w:t>
      </w:r>
      <w:r>
        <w:t xml:space="preserve">is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three</w:t>
      </w:r>
      <w:r>
        <w:t xml:space="preserve"> </w:t>
      </w:r>
      <w:r>
        <w:t xml:space="preserve">central</w:t>
      </w:r>
      <w:r>
        <w:t xml:space="preserve"> </w:t>
      </w:r>
      <w:r>
        <w:t xml:space="preserve">techniques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differentiation,</w:t>
      </w:r>
      <w:r>
        <w:t xml:space="preserve"> </w:t>
      </w:r>
      <w:r>
        <w:t xml:space="preserve">allowing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differentiate</w:t>
      </w:r>
      <w:r>
        <w:t xml:space="preserve"> </w:t>
      </w:r>
      <w:r>
        <w:t xml:space="preserve">a</w:t>
      </w:r>
      <w:r>
        <w:t xml:space="preserve"> </w:t>
      </w:r>
      <w:r>
        <w:t xml:space="preserve">product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functions.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introduces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  <w:r>
        <w:t xml:space="preserve"> </w:t>
      </w:r>
      <w:r>
        <w:t xml:space="preserve">and</w:t>
      </w:r>
      <w:r>
        <w:t xml:space="preserve"> </w:t>
      </w:r>
      <w:r>
        <w:t xml:space="preserve">explains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where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used.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bookmarkStart w:id="21" w:name="what-is-the-product-rule"/>
    <w:p>
      <w:pPr>
        <w:pStyle w:val="Heading1"/>
      </w:pPr>
      <w:r>
        <w:t xml:space="preserve">What is the product rule?</w:t>
      </w:r>
    </w:p>
    <w:p>
      <w:pPr>
        <w:pStyle w:val="FirstParagraph"/>
      </w:pPr>
      <w:r>
        <w:t xml:space="preserve">[MOTIVATION AND BLURB]</w:t>
      </w:r>
    </w:p>
    <w:p>
      <w:pPr>
        <w:pStyle w:val="BodyText"/>
      </w:pPr>
      <w:r>
        <w:t xml:space="preserve">This guide will look at the idea of differentiation; where it comes from, how it can be used, and how you can apply its techniques to functions that you may be familiar with.</w:t>
      </w:r>
    </w:p>
    <w:p>
      <w:pPr>
        <w:pStyle w:val="BodyText"/>
      </w:pPr>
      <w:r>
        <w:t xml:space="preserve">The summary table of key derivatives from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is reproduced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statement-of-the-product-rule"/>
    <w:p>
      <w:pPr>
        <w:pStyle w:val="Heading1"/>
      </w:pPr>
      <w:r>
        <w:t xml:space="preserve">Statement of the product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v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v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u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Sometimes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written instead of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statement of the product rule. The reason 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used here is that sometimes the product function is called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and you then can’t use it again!</w:t>
      </w:r>
    </w:p>
    <w:bookmarkEnd w:id="25"/>
    <w:bookmarkStart w:id="40" w:name="examples"/>
    <w:p>
      <w:pPr>
        <w:pStyle w:val="Heading1"/>
      </w:pPr>
      <w:r>
        <w:t xml:space="preserve">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can use the sum and scaling rules to differentiate this function. Using the sum rule, you can see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 the scaling rule on the first of these terms, you can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 you can use the derivatives of common functions. The function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 of the form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so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. The function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 a constant, so the derivative of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0</m:t>
              </m:r>
            </m:oMath>
            <w:r>
              <w:t xml:space="preserve">. Putting these results in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Simplifying gives the answer: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and so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say that this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increasing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decreasing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&lt;</m:t>
              </m:r>
              <m:r>
                <m:t>0</m:t>
              </m:r>
            </m:oMath>
            <w:r>
              <w:t xml:space="preserve">, and is stationary exactly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do not need to be so meticulous in your general practice when differentiating. You can differentiate functions without stating what rules you are using.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Of these two terms,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looks like a common function, but you have not seen how to differentiate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yet. In fact, this is another 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in this case,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which you can then apply your knowledge of differentiation to. Using the results above,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oMath>
            <w:r>
              <w:t xml:space="preserve">. Therefore,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could turn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into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; however, you may be asked to differentiate this function again (particularly if you are looking into behaviour of a function), and often it is best to leave the power as a real number rather than using the square root notation.</w:t>
            </w:r>
          </w:p>
        </w:tc>
      </w:tr>
    </w:tbl>
    <w:p>
      <w:pPr>
        <w:pStyle w:val="BodyText"/>
      </w:pPr>
      <w:r>
        <w:t xml:space="preserve">As a rule of thumb, you should always write an</w:t>
      </w:r>
      <w:r>
        <w:t xml:space="preserve"> </w:t>
      </w:r>
      <m:oMath>
        <m:r>
          <m:t>n</m:t>
        </m:r>
      </m:oMath>
      <w:r>
        <w:t xml:space="preserve">th root using a fractional power instead. Here’s another example of where you should write a term involving a power of</w:t>
      </w:r>
      <w:r>
        <w:t xml:space="preserve"> </w:t>
      </w:r>
      <m:oMath>
        <m:r>
          <m:t>x</m:t>
        </m:r>
      </m:oMath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Again, the cosine and sine terms are manageable from the derivative above, it is only the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term that needs a little thought. In fact, this is yet</w:t>
            </w:r>
            <w:r>
              <w:t xml:space="preserve"> </w:t>
            </w:r>
            <w:r>
              <w:rPr>
                <w:i/>
                <w:iCs/>
              </w:rPr>
              <w:t xml:space="preserve">another</w:t>
            </w:r>
            <w:r>
              <w:t xml:space="preserve"> </w:t>
            </w:r>
            <w:r>
              <w:t xml:space="preserve">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this time when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use the familiar rules of differentiation above. Using the results above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,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 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 Taking care of your signs you can write the derivative of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38"/>
        </w:tc>
      </w:tr>
    </w:tbl>
    <w:p>
      <w:pPr>
        <w:pStyle w:val="BodyText"/>
      </w:pPr>
      <w:r>
        <w:t xml:space="preserve"> </w:t>
      </w:r>
    </w:p>
    <w:bookmarkStart w:id="3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41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2">
        <w:r>
          <w:rPr>
            <w:rStyle w:val="Hyperlink"/>
          </w:rPr>
          <w:t xml:space="preserve">For more questions on the subject, please go to Questions: The product rule</w:t>
        </w:r>
      </w:hyperlink>
    </w:p>
    <w:p>
      <w:pPr>
        <w:pStyle w:val="BodyText"/>
      </w:pPr>
      <w:r>
        <w:t xml:space="preserve">For more about techniques of differentiation, please see [Guide: The quotient rule], and [Guide: The chain rule].</w:t>
      </w:r>
    </w:p>
    <w:p>
      <w:pPr>
        <w:pStyle w:val="BodyText"/>
      </w:pPr>
      <w:r>
        <w:t xml:space="preserve">For more about why the rules and techniques of differentiation are true, please see [Proof sheet: Rules of differentiation].</w:t>
      </w:r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rule</dc:title>
  <dc:creator>Tom Coleman</dc:creator>
  <cp:keywords/>
  <dcterms:created xsi:type="dcterms:W3CDTF">2025-04-17T12:00:33Z</dcterms:created>
  <dcterms:modified xsi:type="dcterms:W3CDTF">2025-04-17T12:00:33Z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product rule is one of the three central techniques of differentiation, allowing you to differentiate a product of two functions. This guide introduces the product rule and explains examples of where it is used.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