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the quadratic formula</w:t>
      </w:r>
    </w:p>
    <w:p>
      <w:pPr>
        <w:pStyle w:val="Author"/>
      </w:pPr>
      <w:r>
        <w:t xml:space="preserve">Tom Coleman</w:t>
      </w:r>
    </w:p>
    <w:p>
      <w:pPr>
        <w:pStyle w:val="AbstractTitle"/>
      </w:pPr>
      <w:r>
        <w:t xml:space="preserve">Summary</w:t>
      </w:r>
    </w:p>
    <w:p>
      <w:pPr>
        <w:pStyle w:val="Abstract"/>
      </w:pPr>
      <w:r>
        <w:t xml:space="preserve">Solving quadratic equations of the form</w:t>
      </w:r>
      <w:r>
        <w:t xml:space="preserve"> </w:t>
      </w:r>
      <m:oMath>
        <m:r>
          <m:t>a</m:t>
        </m:r>
        <m:sSup>
          <m:e>
            <m:r>
              <m:t>x</m:t>
            </m:r>
          </m:e>
          <m:sup>
            <m:r>
              <m:t>2</m:t>
            </m:r>
          </m:sup>
        </m:sSup>
        <m:r>
          <m:rPr>
            <m:sty m:val="p"/>
          </m:rPr>
          <m:t>+</m:t>
        </m:r>
        <m:r>
          <m:t>b</m:t>
        </m:r>
        <m:r>
          <m:t>x</m:t>
        </m:r>
        <m:r>
          <m:rPr>
            <m:sty m:val="p"/>
          </m:rPr>
          <m:t>+</m:t>
        </m:r>
        <m:r>
          <m:t>c</m:t>
        </m:r>
      </m:oMath>
      <w:r>
        <w:t xml:space="preserve"> </w:t>
      </w:r>
      <w:r>
        <w:t xml:space="preserve">is a core skill in mathematics. A guaranteed method to solve these is use of the quadratic formula. This guide explains the terminology and usage of the quadratic formula, as well as an explanation of why the quadratic formula 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D:\Programming Languages\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D:\Programming Languages\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2025-02-27T19:18:56Z</dcterms:created>
  <dcterms:modified xsi:type="dcterms:W3CDTF">2025-02-27T19:18:56Z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