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w:t>
      </w:r>
      <w:r>
        <w:rPr>
          <w:i/>
          <w:iCs/>
        </w:rPr>
        <w:t xml:space="preserve"> </w:t>
      </w:r>
      <w:hyperlink r:id="rId21">
        <w:r>
          <w:rPr>
            <w:rStyle w:val="Hyperlink"/>
            <w:i/>
            <w:iCs/>
          </w:rPr>
          <w:t xml:space="preserve">Guide: Expanding brackets</w:t>
        </w:r>
      </w:hyperlink>
      <w:r>
        <w:rPr>
          <w:i/>
          <w:iCs/>
        </w:rPr>
        <w:t xml:space="preserve">. The only irrational numbers you will see in this guide are square roots. If you want to learn more about irrational numbers, have a look at the</w:t>
      </w:r>
      <w:r>
        <w:rPr>
          <w:i/>
          <w:iCs/>
        </w:rPr>
        <w:t xml:space="preserve"> </w:t>
      </w:r>
      <w:hyperlink r:id="rId22">
        <w:r>
          <w:rPr>
            <w:rStyle w:val="Hyperlink"/>
            <w:i/>
            <w:iCs/>
          </w:rPr>
          <w:t xml:space="preserve">Guide: Number theory</w:t>
        </w:r>
      </w:hyperlink>
      <w:r>
        <w:rPr>
          <w:i/>
          <w:iCs/>
        </w:rPr>
        <w:t xml:space="preserve">.</w:t>
      </w:r>
    </w:p>
    <w:bookmarkStart w:id="26"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 2.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6"/>
    <w:bookmarkStart w:id="33"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w:t>
      </w:r>
      <w:r>
        <w:t xml:space="preserve"> </w:t>
      </w:r>
      <m:oMath>
        <m:rad>
          <m:radPr>
            <m:degHide m:val="on"/>
          </m:radPr>
          <m:deg/>
          <m:e>
            <m:r>
              <m:t>c</m:t>
            </m:r>
          </m:e>
        </m:rad>
      </m:oMath>
      <w:r>
        <w:t xml:space="preserve">.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w:t>
      </w:r>
      <w:r>
        <w:t xml:space="preserve"> </w:t>
      </w:r>
      <m:oMath>
        <m:r>
          <m:t>b</m:t>
        </m:r>
        <m:r>
          <m:t>c</m:t>
        </m:r>
      </m:oMath>
      <w:r>
        <w:t xml:space="preserve"> </w:t>
      </w:r>
      <w:r>
        <w:t xml:space="preserve">is also an integer. Example 1 shows you how to rationalize the fraction you saw in the introduction:</w:t>
      </w:r>
      <w:r>
        <w:t xml:space="preserve"> </w:t>
      </w:r>
      <m:oMath>
        <m:f>
          <m:fPr>
            <m:type m:val="bar"/>
          </m:fPr>
          <m:num>
            <m:r>
              <m:t>3</m:t>
            </m:r>
          </m:num>
          <m:den>
            <m:rad>
              <m:radPr>
                <m:degHide m:val="on"/>
              </m:radPr>
              <m:deg/>
              <m:e>
                <m:r>
                  <m:t>2</m:t>
                </m:r>
              </m:e>
            </m:rad>
          </m:den>
        </m:f>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Multiply both the numerator and denominator by</w:t>
            </w:r>
            <w:r>
              <w:t xml:space="preserve"> </w:t>
            </w:r>
            <m:oMath>
              <m:rad>
                <m:radPr>
                  <m:degHide m:val="on"/>
                </m:radPr>
                <m:deg/>
                <m:e>
                  <m:r>
                    <m:t>5</m:t>
                  </m:r>
                </m:e>
              </m:rad>
            </m:oMath>
            <w:r>
              <w:t xml:space="preserve"> </w:t>
            </w:r>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3"/>
    <w:bookmarkStart w:id="40" w:name="what-is-a-quadratic-conjugate"/>
    <w:p>
      <w:pPr>
        <w:pStyle w:val="Heading1"/>
      </w:pPr>
      <w:r>
        <w:t xml:space="preserve">What is a quadratic conjugate?</w:t>
      </w:r>
    </w:p>
    <w:p>
      <w:pPr>
        <w:pStyle w:val="FirstParagraph"/>
      </w:pPr>
      <w:r>
        <w:t xml:space="preserve">Before giving you the definition of the quadratic conjugate, try to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 </w:t>
      </w:r>
      <w:r>
        <w:t xml:space="preserve">by multiplying the numerator and denominator by</w:t>
      </w:r>
      <w:r>
        <w:t xml:space="preserve"> </w:t>
      </w:r>
      <m:oMath>
        <m:rad>
          <m:radPr>
            <m:degHide m:val="on"/>
          </m:radPr>
          <m:deg/>
          <m:e>
            <m:r>
              <m:t>3</m:t>
            </m:r>
          </m:e>
        </m:rad>
      </m:oMath>
      <w:r>
        <w:t xml:space="preserve">. It is not possible to do this as more thought is needed to rationalize the denominator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 quadratic conjugate 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w:t>
            </w:r>
            <w:r>
              <w:t xml:space="preserve">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w:t>
      </w:r>
    </w:p>
    <w:bookmarkEnd w:id="40"/>
    <w:bookmarkStart w:id="47"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7"/>
    <w:bookmarkStart w:id="48"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8"/>
    <w:bookmarkStart w:id="52" w:name="further-reading"/>
    <w:p>
      <w:pPr>
        <w:pStyle w:val="Heading1"/>
      </w:pPr>
      <w:r>
        <w:t xml:space="preserve">Further reading</w:t>
      </w:r>
    </w:p>
    <w:p>
      <w:pPr>
        <w:pStyle w:val="FirstParagraph"/>
      </w:pPr>
      <w:hyperlink r:id="rId49">
        <w:r>
          <w:rPr>
            <w:rStyle w:val="Hyperlink"/>
          </w:rPr>
          <w:t xml:space="preserve">For more questions on the subject, please go to Questions: Rationalizing the denominator.</w:t>
        </w:r>
      </w:hyperlink>
    </w:p>
    <w:bookmarkStart w:id="51" w:name="version-history-and-licensing"/>
    <w:p>
      <w:pPr>
        <w:pStyle w:val="Heading2"/>
      </w:pPr>
      <w:r>
        <w:t xml:space="preserve">Version history and licensing</w:t>
      </w:r>
    </w:p>
    <w:p>
      <w:pPr>
        <w:pStyle w:val="FirstParagraph"/>
      </w:pPr>
      <w:r>
        <w:t xml:space="preserve">v1.0: initial version created 12/24 by Maximilian Volmar.</w:t>
      </w:r>
    </w:p>
    <w:p>
      <w:pPr>
        <w:pStyle w:val="BodyText"/>
      </w:pPr>
      <w:hyperlink r:id="rId50">
        <w:r>
          <w:rPr>
            <w:rStyle w:val="Hyperlink"/>
          </w:rPr>
          <w:t xml:space="preserve">This work is licensed under CC BY-NC-SA 4.0.</w:t>
        </w:r>
      </w:hyperlink>
    </w:p>
    <w:bookmarkEnd w:id="51"/>
    <w:bookmarkEnd w:id="5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9" Target="../questions/qs-rationalizingthedenominator.qmd" TargetMode="External" /><Relationship Type="http://schemas.openxmlformats.org/officeDocument/2006/relationships/hyperlink" Id="rId21" Target="expandingbrackets.qmd" TargetMode="External" /><Relationship Type="http://schemas.openxmlformats.org/officeDocument/2006/relationships/hyperlink" Id="rId50" Target="https://creativecommons.org/licenses/by-nc-sa/4.0/?ref=chooser-v1" TargetMode="External" /><Relationship Type="http://schemas.openxmlformats.org/officeDocument/2006/relationships/hyperlink" Id="rId20" Target="lawsofindices.qmd" TargetMode="External" /><Relationship Type="http://schemas.openxmlformats.org/officeDocument/2006/relationships/hyperlink" Id="rId22" Target="numbertheory.qmd" TargetMode="External" /></Relationships>
</file>

<file path=word/_rels/footnotes.xml.rels><?xml version="1.0" encoding="UTF-8"?><Relationships xmlns="http://schemas.openxmlformats.org/package/2006/relationships"><Relationship Type="http://schemas.openxmlformats.org/officeDocument/2006/relationships/hyperlink" Id="rId49" Target="../questions/qs-rationalizingthedenominator.qmd" TargetMode="External" /><Relationship Type="http://schemas.openxmlformats.org/officeDocument/2006/relationships/hyperlink" Id="rId21" Target="expandingbrackets.qmd" TargetMode="External" /><Relationship Type="http://schemas.openxmlformats.org/officeDocument/2006/relationships/hyperlink" Id="rId50" Target="https://creativecommons.org/licenses/by-nc-sa/4.0/?ref=chooser-v1" TargetMode="External" /><Relationship Type="http://schemas.openxmlformats.org/officeDocument/2006/relationships/hyperlink" Id="rId20" Target="lawsofindices.qmd" TargetMode="External" /><Relationship Type="http://schemas.openxmlformats.org/officeDocument/2006/relationships/hyperlink" Id="rId22" Target="numbertheor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2025-01-24T13:17:48Z</dcterms:created>
  <dcterms:modified xsi:type="dcterms:W3CDTF">2025-01-24T13:17:48Z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