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 equations involving trigonometry and logarithms</w:t>
      </w:r>
    </w:p>
    <w:p>
      <w:pPr>
        <w:pStyle w:val="Author"/>
      </w:pPr>
      <w:r>
        <w:t xml:space="preserve">Ellie Gurini, Krish Chaudhary, Mark Toner</w:t>
      </w:r>
    </w:p>
    <w:p>
      <w:pPr>
        <w:pStyle w:val="AbstractTitle"/>
      </w:pPr>
      <w:r>
        <w:t xml:space="preserve">Summary</w:t>
      </w:r>
    </w:p>
    <w:p>
      <w:pPr>
        <w:pStyle w:val="Abstract"/>
      </w:pPr>
      <w:r>
        <w:t xml:space="preserve">This guide serves to introduce rearranging equations involving trigonometry and logarithms. This can be a useful skill, especially when considering the uses trigonometry has in describing motion.</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D:\Programming Languages\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D:\Programming Languages\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on"/>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D:\Programming Languages\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D:\Programming Languages\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on"/>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on"/>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on"/>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D:\Programming Languages\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D:\Programming Languages\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D:\Programming Languages\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D:\Programming Languages\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2025-02-19T15:42:56Z</dcterms:created>
  <dcterms:modified xsi:type="dcterms:W3CDTF">2025-02-19T15:42:56Z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