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3.png" ContentType="image/png"/>
  <Override PartName="/word/media/rId45.png" ContentType="image/png"/>
  <Override PartName="/word/media/rId51.png" ContentType="image/png"/>
  <Override PartName="/word/media/rId41.png" ContentType="image/png"/>
  <Override PartName="/word/media/rId55.png" ContentType="image/png"/>
  <Override PartName="/word/media/rId60.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 (radians)</w:t>
      </w:r>
    </w:p>
    <w:p>
      <w:pPr>
        <w:pStyle w:val="Author"/>
      </w:pPr>
      <w:r>
        <w:t xml:space="preserve">Ciara Cormican, Ellie Gurini, Dzhemma Ruseva</w:t>
      </w:r>
    </w:p>
    <w:p>
      <w:pPr>
        <w:pStyle w:val="AbstractTitle"/>
      </w:pPr>
      <w:r>
        <w:t xml:space="preserve">Summary</w:t>
      </w:r>
    </w:p>
    <w:p>
      <w:pPr>
        <w:pStyle w:val="Abstract"/>
      </w:pPr>
      <w:r>
        <w:t xml:space="preserve">Trigonometric functions are key concepts which will appear frequently throughout your mathematical studies. They have uses in geometry, calculus, mechanics, and much more. This guide uses radians to measure angles.</w:t>
      </w:r>
    </w:p>
    <w:p>
      <w:pPr>
        <w:pStyle w:val="FirstParagraph"/>
      </w:pPr>
      <w:r>
        <w:rPr>
          <w:b/>
          <w:bCs/>
        </w:rPr>
        <w:t xml:space="preserve">Radians are used throughout this guide. Before reading, you may want to review</w:t>
      </w:r>
      <w:r>
        <w:rPr>
          <w:b/>
          <w:bCs/>
        </w:rPr>
        <w:t xml:space="preserve"> </w:t>
      </w:r>
      <w:hyperlink r:id="rId20">
        <w:r>
          <w:rPr>
            <w:rStyle w:val="Hyperlink"/>
            <w:b/>
            <w:bCs/>
          </w:rPr>
          <w:t xml:space="preserve">Guide: Introduction to radians</w:t>
        </w:r>
      </w:hyperlink>
      <w:r>
        <w:rPr>
          <w:b/>
          <w:bCs/>
        </w:rPr>
        <w:t xml:space="preserve">. If you would like to see this guide using degrees, please see</w:t>
      </w:r>
      <w:r>
        <w:rPr>
          <w:b/>
          <w:bCs/>
        </w:rPr>
        <w:t xml:space="preserve"> </w:t>
      </w:r>
      <w:hyperlink r:id="rId21">
        <w:r>
          <w:rPr>
            <w:rStyle w:val="Hyperlink"/>
            <w:b/>
            <w:bCs/>
          </w:rPr>
          <w:t xml:space="preserve">Guide: Trigonometry (degrees)</w:t>
        </w:r>
      </w:hyperlink>
      <w:r>
        <w:rPr>
          <w:b/>
          <w:bCs/>
        </w:rPr>
        <w:t xml:space="preserve">.</w:t>
      </w:r>
    </w:p>
    <w:bookmarkStart w:id="22"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2"/>
    <w:bookmarkStart w:id="65"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‘o’</w:t>
      </w:r>
      <w:r>
        <w:t xml:space="preserve">, the side which has no contact with the right angle</w:t>
      </w:r>
      <w:r>
        <w:t xml:space="preserve"> </w:t>
      </w:r>
      <w:r>
        <w:t xml:space="preserve">‘h’</w:t>
      </w:r>
      <w:r>
        <w:t xml:space="preserve"> </w:t>
      </w:r>
      <w:r>
        <w:t xml:space="preserve">(for hypotenuse), and the final side as</w:t>
      </w:r>
      <w:r>
        <w:t xml:space="preserve"> </w:t>
      </w:r>
      <w:r>
        <w:t xml:space="preserve">‘a’</w:t>
      </w:r>
      <w:r>
        <w:t xml:space="preserve"> </w:t>
      </w:r>
      <w:r>
        <w:t xml:space="preserve">(as it is adjacent to the angle)- see</w:t>
      </w:r>
      <w:r>
        <w:t xml:space="preserve"> </w:t>
      </w:r>
      <w:hyperlink w:anchor="fig-1">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2523010" cy="1403711"/>
                  <wp:effectExtent b="0" l="0" r="0" t="0"/>
                  <wp:docPr descr="" title="" id="24" name="Picture"/>
                  <a:graphic>
                    <a:graphicData uri="http://schemas.openxmlformats.org/drawingml/2006/picture">
                      <pic:pic>
                        <pic:nvPicPr>
                          <pic:cNvPr descr="./FiguresPNG/intrototrig-fig1-1.png" id="25" name="Picture"/>
                          <pic:cNvPicPr>
                            <a:picLocks noChangeArrowheads="1" noChangeAspect="1"/>
                          </pic:cNvPicPr>
                        </pic:nvPicPr>
                        <pic:blipFill>
                          <a:blip r:embed="rId23"/>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6"/>
        </w:tc>
      </w:tr>
    </w:tbl>
    <w:p>
      <w:pPr>
        <w:pStyle w:val="BodyText"/>
      </w:pPr>
      <w:r>
        <w:t xml:space="preserve">If you have some information about either two sides or a side and an angle, you can use the trigonometric functions to figure out the size of the angle or the other side.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D:\Programming Languages\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D:\Programming Languages\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‘SOH, CAH, TOA’</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D:\Programming Languages\share\formats\docx\note.png" id="3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w:t>
            </w:r>
            <w:r>
              <w:t xml:space="preserve"> </w:t>
            </w:r>
            <w:hyperlink w:anchor="fig-0">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8" w:name="fig-0"/>
                <w:p>
                  <w:pPr>
                    <w:pStyle w:val="Compact"/>
                    <w:jc w:val="center"/>
                  </w:pPr>
                  <w:r>
                    <w:drawing>
                      <wp:inline>
                        <wp:extent cx="2223307" cy="1388420"/>
                        <wp:effectExtent b="0" l="0" r="0" t="0"/>
                        <wp:docPr descr="" title="" id="36" name="Picture"/>
                        <a:graphic>
                          <a:graphicData uri="http://schemas.openxmlformats.org/drawingml/2006/picture">
                            <pic:pic>
                              <pic:nvPicPr>
                                <pic:cNvPr descr="./FiguresPNG/intrototrig-fig0-1.png" id="37" name="Picture"/>
                                <pic:cNvPicPr>
                                  <a:picLocks noChangeArrowheads="1" noChangeAspect="1"/>
                                </pic:cNvPicPr>
                              </pic:nvPicPr>
                              <pic:blipFill>
                                <a:blip r:embed="rId35"/>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8"/>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Start w:id="59" w:name="the-unit-circle"/>
    <w:p>
      <w:pPr>
        <w:pStyle w:val="Heading2"/>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r>
          <m:t>0</m:t>
        </m:r>
      </m:oMath>
      <w:r>
        <w:t xml:space="preserve"> </w:t>
      </w:r>
      <w:r>
        <w:t xml:space="preserve">and</w:t>
      </w:r>
      <w:r>
        <w:t xml:space="preserve"> </w:t>
      </w:r>
      <m:oMath>
        <m:r>
          <m:t>π</m:t>
        </m:r>
        <m:r>
          <m:rPr>
            <m:sty m:val="p"/>
          </m:rPr>
          <m:t>/</m:t>
        </m:r>
        <m:r>
          <m:t>2</m:t>
        </m:r>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r>
          <m:t>π</m:t>
        </m:r>
        <m:r>
          <m:rPr>
            <m:sty m:val="p"/>
          </m:rPr>
          <m:t>/</m:t>
        </m:r>
        <m:r>
          <m:t>2</m:t>
        </m:r>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D:\Programming Languages\share\formats\docx\note.png" id="4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f>
                    <m:fPr>
                      <m:type m:val="bar"/>
                    </m:fPr>
                    <m:num>
                      <m:r>
                        <m:t>4</m:t>
                      </m:r>
                      <m:r>
                        <m:t>π</m:t>
                      </m:r>
                    </m:num>
                    <m:den>
                      <m:r>
                        <m:t>3</m:t>
                      </m:r>
                    </m:den>
                  </m:f>
                </m:e>
              </m:d>
            </m:oMath>
            <w:r>
              <w:t xml:space="preserve"> </w:t>
            </w:r>
            <w:r>
              <w:t xml:space="preserve">and</w:t>
            </w:r>
            <w:r>
              <w:t xml:space="preserve"> </w:t>
            </w:r>
            <m:oMath>
              <m:r>
                <m:rPr>
                  <m:sty m:val="p"/>
                </m:rPr>
                <m:t>cos</m:t>
              </m:r>
              <m:d>
                <m:dPr>
                  <m:begChr m:val="("/>
                  <m:endChr m:val=")"/>
                  <m:sepChr m:val=""/>
                  <m:grow/>
                </m:dPr>
                <m:e>
                  <m:f>
                    <m:fPr>
                      <m:type m:val="bar"/>
                    </m:fPr>
                    <m:num>
                      <m:r>
                        <m:t>4</m:t>
                      </m:r>
                      <m:r>
                        <m:t>π</m:t>
                      </m:r>
                    </m:num>
                    <m:den>
                      <m:r>
                        <m:t>3</m:t>
                      </m:r>
                    </m:den>
                  </m:f>
                </m:e>
              </m:d>
            </m:oMath>
            <w:r>
              <w:t xml:space="preserve"> </w:t>
            </w:r>
            <w:r>
              <w:t xml:space="preserve">on your unit circle. You would start with an unlabelled unit circle, marking on a line</w:t>
            </w:r>
            <w:r>
              <w:t xml:space="preserve"> </w:t>
            </w:r>
            <m:oMath>
              <m:f>
                <m:fPr>
                  <m:type m:val="bar"/>
                </m:fPr>
                <m:num>
                  <m:r>
                    <m:t>4</m:t>
                  </m:r>
                  <m:r>
                    <m:t>π</m:t>
                  </m:r>
                </m:num>
                <m:den>
                  <m:r>
                    <m:t>3</m:t>
                  </m:r>
                </m:den>
              </m:f>
            </m:oMath>
            <w:r>
              <w:t xml:space="preserve"> </w:t>
            </w:r>
            <w:r>
              <w:t xml:space="preserve">radians 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‘starts’</w:t>
            </w:r>
            <w:r>
              <w:t xml:space="preserve"> </w:t>
            </w:r>
            <m:oMath>
              <m:r>
                <m:t>π</m:t>
              </m:r>
            </m:oMath>
            <w:r>
              <w:t xml:space="preserve"> </w:t>
            </w:r>
            <w:r>
              <w:t xml:space="preserve">radians away from the</w:t>
            </w:r>
            <w:r>
              <w:t xml:space="preserve"> </w:t>
            </w:r>
            <m:oMath>
              <m:r>
                <m:t>x</m:t>
              </m:r>
            </m:oMath>
            <w:r>
              <w:t xml:space="preserve">-axis. This means that the angle in our triangle will be</w:t>
            </w:r>
            <w:r>
              <w:t xml:space="preserve"> </w:t>
            </w:r>
            <m:oMath>
              <m:f>
                <m:fPr>
                  <m:type m:val="bar"/>
                </m:fPr>
                <m:num>
                  <m:r>
                    <m:t>π</m:t>
                  </m:r>
                </m:num>
                <m:den>
                  <m:r>
                    <m:t>3</m:t>
                  </m:r>
                </m:den>
              </m:f>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902196"/>
                        <wp:effectExtent b="0" l="0" r="0" t="0"/>
                        <wp:docPr descr="" title="" id="42" name="Picture"/>
                        <a:graphic>
                          <a:graphicData uri="http://schemas.openxmlformats.org/drawingml/2006/picture">
                            <pic:pic>
                              <pic:nvPicPr>
                                <pic:cNvPr descr="./FiguresPNG/intrototrig-fig4-4.png" id="43" name="Picture"/>
                                <pic:cNvPicPr>
                                  <a:picLocks noChangeArrowheads="1" noChangeAspect="1"/>
                                </pic:cNvPicPr>
                              </pic:nvPicPr>
                              <pic:blipFill>
                                <a:blip r:embed="rId41"/>
                                <a:stretch>
                                  <a:fillRect/>
                                </a:stretch>
                              </pic:blipFill>
                              <pic:spPr bwMode="auto">
                                <a:xfrm>
                                  <a:off x="0" y="0"/>
                                  <a:ext cx="5755521" cy="19021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fig2-2.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w:t>
            </w:r>
          </w:p>
          <w:bookmarkEnd w:id="48"/>
        </w:tc>
      </w:tr>
    </w:tbl>
    <w:p>
      <w:pPr>
        <w:pStyle w:val="BodyText"/>
      </w:pPr>
      <w:r>
        <w:t xml:space="preserve">So from Example 1, the value of</w:t>
      </w:r>
      <w:r>
        <w:t xml:space="preserve"> </w:t>
      </w:r>
      <m:oMath>
        <m:r>
          <m:rPr>
            <m:sty m:val="p"/>
          </m:rPr>
          <m:t>sin</m:t>
        </m:r>
        <m:d>
          <m:dPr>
            <m:begChr m:val="("/>
            <m:endChr m:val=")"/>
            <m:sepChr m:val=""/>
            <m:grow/>
          </m:dPr>
          <m:e>
            <m:r>
              <m:t>4</m:t>
            </m:r>
            <m:r>
              <m:t>π</m:t>
            </m:r>
            <m:r>
              <m:rPr>
                <m:sty m:val="p"/>
              </m:rPr>
              <m:t>/</m:t>
            </m:r>
            <m:r>
              <m:t>3</m:t>
            </m:r>
          </m:e>
        </m:d>
      </m:oMath>
      <w:r>
        <w:t xml:space="preserve"> </w:t>
      </w:r>
      <w:r>
        <w:t xml:space="preserve">and</w:t>
      </w:r>
      <w:r>
        <w:t xml:space="preserve"> </w:t>
      </w:r>
      <m:oMath>
        <m:r>
          <m:rPr>
            <m:sty m:val="p"/>
          </m:rPr>
          <m:t>cos</m:t>
        </m:r>
        <m:d>
          <m:dPr>
            <m:begChr m:val="("/>
            <m:endChr m:val=")"/>
            <m:sepChr m:val=""/>
            <m:grow/>
          </m:dPr>
          <m:e>
            <m:r>
              <m:t>4</m:t>
            </m:r>
            <m:r>
              <m:t>π</m:t>
            </m:r>
            <m:r>
              <m:rPr>
                <m:sty m:val="p"/>
              </m:rPr>
              <m:t>/</m:t>
            </m:r>
            <m:r>
              <m:t>3</m:t>
            </m:r>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D:\Programming Languages\share\formats\docx\note.png" id="5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 The figure below details how the values of</w:t>
      </w:r>
      <w:r>
        <w:t xml:space="preserve"> </w:t>
      </w:r>
      <m:oMath>
        <m:r>
          <m:rPr>
            <m:sty m:val="p"/>
          </m:rPr>
          <m:t>cos</m:t>
        </m:r>
        <m:d>
          <m:dPr>
            <m:begChr m:val="("/>
            <m:endChr m:val=")"/>
            <m:sepChr m:val=""/>
            <m:grow/>
          </m:dPr>
          <m:e>
            <m:r>
              <m:t>t</m:t>
            </m:r>
          </m:e>
        </m:d>
        <m:r>
          <m:rPr>
            <m:sty m:val="p"/>
          </m:rPr>
          <m:t>,</m:t>
        </m:r>
        <m:r>
          <m:rPr>
            <m:sty m:val="p"/>
          </m:rPr>
          <m:t>sin</m:t>
        </m:r>
        <m:d>
          <m:dPr>
            <m:begChr m:val="("/>
            <m:endChr m:val=")"/>
            <m:sepChr m:val=""/>
            <m:grow/>
          </m:dPr>
          <m:e>
            <m:r>
              <m:t>t</m:t>
            </m:r>
          </m:e>
        </m:d>
        <m:r>
          <m:rPr>
            <m:sty m:val="p"/>
          </m:rPr>
          <m:t>,</m:t>
        </m:r>
        <m:r>
          <m:rPr>
            <m:sty m:val="p"/>
          </m:rPr>
          <m:t>tan</m:t>
        </m:r>
        <m:d>
          <m:dPr>
            <m:begChr m:val="("/>
            <m:endChr m:val=")"/>
            <m:sepChr m:val=""/>
            <m:grow/>
          </m:dPr>
          <m:e>
            <m:r>
              <m:t>t</m:t>
            </m:r>
          </m:e>
        </m:d>
      </m:oMath>
      <w:r>
        <w:t xml:space="preserve"> </w:t>
      </w:r>
      <w:r>
        <w:t xml:space="preserve">change as the angle</w:t>
      </w:r>
      <w:r>
        <w:t xml:space="preserve"> </w:t>
      </w:r>
      <m:oMath>
        <m:r>
          <m:t>t</m:t>
        </m:r>
      </m:oMath>
      <w:r>
        <w:t xml:space="preserve"> </w:t>
      </w:r>
      <w:r>
        <w:t xml:space="preserve">changes.</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r>
          <m:t>0</m:t>
        </m:r>
      </m:oMath>
      <w:r>
        <w:t xml:space="preserve"> </w:t>
      </w:r>
      <w:r>
        <w:t xml:space="preserve">to</w:t>
      </w:r>
      <w:r>
        <w:t xml:space="preserve"> </w:t>
      </w:r>
      <m:oMath>
        <m:r>
          <m:t>2</m:t>
        </m:r>
        <m:r>
          <m:t>π</m:t>
        </m:r>
      </m:oMath>
      <w:r>
        <w:t xml:space="preserve">.</w:t>
      </w:r>
    </w:p>
    <w:p>
      <w:pPr>
        <w:pStyle w:val="BodyText"/>
      </w:pPr>
      <w:r>
        <w:t xml:space="preserve">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0</m:t>
        </m:r>
        <m:r>
          <m:rPr>
            <m:sty m:val="p"/>
          </m:rPr>
          <m:t>&lt;</m:t>
        </m:r>
        <m:r>
          <m:t>θ</m:t>
        </m:r>
        <m:r>
          <m:rPr>
            <m:sty m:val="p"/>
          </m:rPr>
          <m:t>&lt;</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π</m:t>
        </m:r>
        <m:r>
          <m:rPr>
            <m:sty m:val="p"/>
          </m:rPr>
          <m:t>/</m:t>
        </m:r>
        <m:r>
          <m:t>2</m:t>
        </m:r>
        <m:r>
          <m:rPr>
            <m:sty m:val="p"/>
          </m:rPr>
          <m:t>&lt;</m:t>
        </m:r>
        <m:r>
          <m:t>θ</m:t>
        </m:r>
        <m:r>
          <m:rPr>
            <m:sty m:val="p"/>
          </m:rPr>
          <m:t>&lt;</m:t>
        </m:r>
        <m:r>
          <m:t>π</m:t>
        </m:r>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π</m:t>
        </m:r>
        <m:r>
          <m:rPr>
            <m:sty m:val="p"/>
          </m:rPr>
          <m:t>&lt;</m:t>
        </m:r>
        <m:r>
          <m:t>θ</m:t>
        </m:r>
        <m:r>
          <m:rPr>
            <m:sty m:val="p"/>
          </m:rPr>
          <m:t>&lt;</m:t>
        </m:r>
        <m:r>
          <m:t>3</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3</m:t>
        </m:r>
        <m:r>
          <m:t>π</m:t>
        </m:r>
        <m:r>
          <m:rPr>
            <m:sty m:val="p"/>
          </m:rPr>
          <m:t>/</m:t>
        </m:r>
        <m:r>
          <m:t>2</m:t>
        </m:r>
        <m:r>
          <m:rPr>
            <m:sty m:val="p"/>
          </m:rPr>
          <m:t>&lt;</m:t>
        </m:r>
        <m:r>
          <m:t>θ</m:t>
        </m:r>
        <m:r>
          <m:rPr>
            <m:sty m:val="p"/>
          </m:rPr>
          <m:t>&lt;</m:t>
        </m:r>
        <m:r>
          <m:t>2</m:t>
        </m:r>
        <m:r>
          <m:t>π</m:t>
        </m:r>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r>
          <m:t>0</m:t>
        </m:r>
      </m:oMath>
      <w:r>
        <w:t xml:space="preserve"> </w:t>
      </w:r>
      <w:r>
        <w:t xml:space="preserve">along the positive</w:t>
      </w:r>
      <w:r>
        <w:t xml:space="preserve"> </w:t>
      </w:r>
      <m:oMath>
        <m:r>
          <m:t>x</m:t>
        </m:r>
      </m:oMath>
      <w:r>
        <w:t xml:space="preserve">-axis,</w:t>
      </w:r>
      <w:r>
        <w:t xml:space="preserve"> </w:t>
      </w:r>
      <m:oMath>
        <m:r>
          <m:t>θ</m:t>
        </m:r>
        <m:r>
          <m:rPr>
            <m:sty m:val="p"/>
          </m:rPr>
          <m:t>=</m:t>
        </m:r>
        <m:r>
          <m:t>π</m:t>
        </m:r>
        <m:r>
          <m:rPr>
            <m:sty m:val="p"/>
          </m:rPr>
          <m:t>/</m:t>
        </m:r>
        <m:r>
          <m:t>2</m:t>
        </m:r>
      </m:oMath>
      <w:r>
        <w:t xml:space="preserve"> </w:t>
      </w:r>
      <w:r>
        <w:t xml:space="preserve">along the positive</w:t>
      </w:r>
      <w:r>
        <w:t xml:space="preserve"> </w:t>
      </w:r>
      <m:oMath>
        <m:r>
          <m:t>y</m:t>
        </m:r>
      </m:oMath>
      <w:r>
        <w:t xml:space="preserve">-axis,</w:t>
      </w:r>
      <w:r>
        <w:t xml:space="preserve"> </w:t>
      </w:r>
      <m:oMath>
        <m:r>
          <m:t>θ</m:t>
        </m:r>
        <m:r>
          <m:rPr>
            <m:sty m:val="p"/>
          </m:rPr>
          <m:t>=</m:t>
        </m:r>
        <m:r>
          <m:t>π</m:t>
        </m:r>
      </m:oMath>
      <w:r>
        <w:t xml:space="preserve"> </w:t>
      </w:r>
      <w:r>
        <w:t xml:space="preserve">along the negative</w:t>
      </w:r>
      <w:r>
        <w:t xml:space="preserve"> </w:t>
      </w:r>
      <m:oMath>
        <m:r>
          <m:t>x</m:t>
        </m:r>
      </m:oMath>
      <w:r>
        <w:t xml:space="preserve">-axis, and</w:t>
      </w:r>
      <w:r>
        <w:t xml:space="preserve"> </w:t>
      </w:r>
      <m:oMath>
        <m:r>
          <m:t>θ</m:t>
        </m:r>
        <m:r>
          <m:rPr>
            <m:sty m:val="p"/>
          </m:rPr>
          <m:t>=</m:t>
        </m:r>
        <m:r>
          <m:t>3</m:t>
        </m:r>
        <m:r>
          <m:t>π</m:t>
        </m:r>
        <m:r>
          <m:rPr>
            <m:sty m:val="p"/>
          </m:rPr>
          <m:t>/</m:t>
        </m:r>
        <m:r>
          <m:t>2</m:t>
        </m:r>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r>
          <m:t>0</m:t>
        </m:r>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r>
          <m:t>π</m:t>
        </m:r>
        <m:r>
          <m:rPr>
            <m:sty m:val="p"/>
          </m:rPr>
          <m:t>/</m:t>
        </m:r>
        <m:r>
          <m:t>2</m:t>
        </m:r>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π</m:t>
            </m:r>
            <m:r>
              <m:rPr>
                <m:sty m:val="p"/>
              </m:rPr>
              <m:t>/</m:t>
            </m:r>
            <m:r>
              <m:t>2</m:t>
            </m:r>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π</m:t>
            </m:r>
            <m:r>
              <m:rPr>
                <m:sty m:val="p"/>
              </m:rPr>
              <m:t>/</m:t>
            </m:r>
            <m:r>
              <m:t>2</m:t>
            </m:r>
          </m:e>
        </m:d>
        <m:r>
          <m:rPr>
            <m:sty m:val="p"/>
          </m:rPr>
          <m:t>=</m:t>
        </m:r>
        <m:r>
          <m:t>0</m:t>
        </m:r>
      </m:oMath>
      <w:r>
        <w:t xml:space="preserve">.</w:t>
      </w:r>
    </w:p>
    <w:p>
      <w:pPr>
        <w:numPr>
          <w:ilvl w:val="0"/>
          <w:numId w:val="1002"/>
        </w:numPr>
      </w:pPr>
      <w:r>
        <w:t xml:space="preserve">If</w:t>
      </w:r>
      <w:r>
        <w:t xml:space="preserve"> </w:t>
      </w:r>
      <m:oMath>
        <m:r>
          <m:t>θ</m:t>
        </m:r>
        <m:r>
          <m:rPr>
            <m:sty m:val="p"/>
          </m:rPr>
          <m:t>=</m:t>
        </m:r>
        <m:r>
          <m:t>π</m:t>
        </m:r>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π</m:t>
            </m:r>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r>
              <m:t>π</m:t>
            </m:r>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r>
              <m:t>π</m:t>
            </m:r>
          </m:e>
        </m:d>
        <m:r>
          <m:rPr>
            <m:sty m:val="p"/>
          </m:rPr>
          <m:t>=</m:t>
        </m:r>
        <m:r>
          <m:rPr>
            <m:sty m:val="p"/>
          </m:rPr>
          <m:t>sin</m:t>
        </m:r>
        <m:d>
          <m:dPr>
            <m:begChr m:val="("/>
            <m:endChr m:val=")"/>
            <m:sepChr m:val=""/>
            <m:grow/>
          </m:dPr>
          <m:e>
            <m:r>
              <m:t>π</m:t>
            </m:r>
          </m:e>
        </m:d>
        <m:r>
          <m:rPr>
            <m:sty m:val="p"/>
          </m:rPr>
          <m:t>/</m:t>
        </m:r>
        <m:r>
          <m:rPr>
            <m:sty m:val="p"/>
          </m:rPr>
          <m:t>cos</m:t>
        </m:r>
        <m:d>
          <m:dPr>
            <m:begChr m:val="("/>
            <m:endChr m:val=")"/>
            <m:sepChr m:val=""/>
            <m:grow/>
          </m:dPr>
          <m:e>
            <m:r>
              <m:t>π</m:t>
            </m:r>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r>
          <m:t>3</m:t>
        </m:r>
        <m:r>
          <m:t>π</m:t>
        </m:r>
        <m:r>
          <m:rPr>
            <m:sty m:val="p"/>
          </m:rPr>
          <m:t>/</m:t>
        </m:r>
        <m:r>
          <m:t>2</m:t>
        </m:r>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r>
              <m:t>3</m:t>
            </m:r>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3</m:t>
            </m:r>
            <m:r>
              <m:t>π</m:t>
            </m:r>
            <m:r>
              <m:rPr>
                <m:sty m:val="p"/>
              </m:rPr>
              <m:t>/</m:t>
            </m:r>
            <m:r>
              <m:t>2</m:t>
            </m:r>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r>
              <m:t>3</m:t>
            </m:r>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3</m:t>
            </m:r>
            <m:r>
              <m:t>π</m:t>
            </m:r>
            <m:r>
              <m:rPr>
                <m:sty m:val="p"/>
              </m:rPr>
              <m:t>/</m:t>
            </m:r>
            <m:r>
              <m:t>2</m:t>
            </m:r>
          </m:e>
        </m:d>
        <m:r>
          <m:rPr>
            <m:sty m:val="p"/>
          </m:rPr>
          <m:t>=</m:t>
        </m:r>
        <m:r>
          <m:t>0</m:t>
        </m:r>
      </m:oMath>
      <w:r>
        <w:t xml:space="preserve">.</w:t>
      </w:r>
    </w:p>
    <w:bookmarkEnd w:id="59"/>
    <w:bookmarkStart w:id="64"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(in radians)</w:t>
            </w:r>
          </w:p>
        </w:tc>
        <w:tc>
          <w:tcPr/>
          <w:p>
            <w:pPr>
              <w:pStyle w:val="Compact"/>
              <w:jc w:val="left"/>
            </w:pPr>
            <m:oMath>
              <m:r>
                <m:t>0</m:t>
              </m:r>
            </m:oMath>
          </w:p>
        </w:tc>
        <w:tc>
          <w:tcPr/>
          <w:p>
            <w:pPr>
              <w:pStyle w:val="Compact"/>
              <w:jc w:val="left"/>
            </w:pPr>
            <m:oMath>
              <m:r>
                <m:t>π</m:t>
              </m:r>
              <m:r>
                <m:rPr>
                  <m:sty m:val="p"/>
                </m:rPr>
                <m:t>/</m:t>
              </m:r>
              <m:r>
                <m:t>6</m:t>
              </m:r>
            </m:oMath>
          </w:p>
        </w:tc>
        <w:tc>
          <w:tcPr/>
          <w:p>
            <w:pPr>
              <w:pStyle w:val="Compact"/>
              <w:jc w:val="left"/>
            </w:pPr>
            <m:oMath>
              <m:r>
                <m:t>π</m:t>
              </m:r>
              <m:r>
                <m:rPr>
                  <m:sty m:val="p"/>
                </m:rPr>
                <m:t>/</m:t>
              </m:r>
              <m:r>
                <m:t>4</m:t>
              </m:r>
            </m:oMath>
          </w:p>
        </w:tc>
        <w:tc>
          <w:tcPr/>
          <w:p>
            <w:pPr>
              <w:pStyle w:val="Compact"/>
              <w:jc w:val="left"/>
            </w:pPr>
            <m:oMath>
              <m:r>
                <m:t>π</m:t>
              </m:r>
              <m:r>
                <m:rPr>
                  <m:sty m:val="p"/>
                </m:rPr>
                <m:t>/</m:t>
              </m:r>
              <m:r>
                <m:t>3</m:t>
              </m:r>
            </m:oMath>
          </w:p>
        </w:tc>
        <w:tc>
          <w:tcPr/>
          <w:p>
            <w:pPr>
              <w:pStyle w:val="Compact"/>
              <w:jc w:val="left"/>
            </w:pPr>
            <m:oMath>
              <m:r>
                <m:t>π</m:t>
              </m:r>
              <m:r>
                <m:rPr>
                  <m:sty m:val="p"/>
                </m:rPr>
                <m:t>/</m:t>
              </m:r>
              <m:r>
                <m:t>2</m:t>
              </m:r>
            </m:oMath>
          </w:p>
        </w:tc>
        <w:tc>
          <w:tcPr/>
          <w:p>
            <w:pPr>
              <w:pStyle w:val="Compact"/>
              <w:jc w:val="left"/>
            </w:pPr>
            <m:oMath>
              <m:r>
                <m:t>π</m:t>
              </m:r>
            </m:oMath>
          </w:p>
        </w:tc>
        <w:tc>
          <w:tcPr/>
          <w:p>
            <w:pPr>
              <w:pStyle w:val="Compact"/>
              <w:jc w:val="left"/>
            </w:pPr>
            <m:oMath>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m:oMath>
              <m:r>
                <m:rPr>
                  <m:sty m:val="p"/>
                </m:rPr>
                <m:t>−</m:t>
              </m:r>
            </m:oMath>
          </w:p>
        </w:tc>
        <w:tc>
          <w:tcPr/>
          <w:p>
            <w:pPr>
              <w:pStyle w:val="Compact"/>
              <w:jc w:val="left"/>
            </w:pPr>
            <m:oMath>
              <m:r>
                <m:t>0</m:t>
              </m:r>
            </m:oMath>
          </w:p>
        </w:tc>
        <w:tc>
          <w:tcPr/>
          <w:p>
            <w:pPr>
              <w:pStyle w:val="Compact"/>
              <w:jc w:val="left"/>
            </w:pPr>
            <m:oMath>
              <m:r>
                <m:rPr>
                  <m:sty m:val="p"/>
                </m:rPr>
                <m:t>−</m:t>
              </m:r>
            </m:oMath>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3" w:name="fig-6"/>
          <w:p>
            <w:pPr>
              <w:pStyle w:val="Compact"/>
              <w:jc w:val="center"/>
            </w:pPr>
            <w:r>
              <w:drawing>
                <wp:inline>
                  <wp:extent cx="5737171" cy="1905254"/>
                  <wp:effectExtent b="0" l="0" r="0" t="0"/>
                  <wp:docPr descr="" title="" id="61" name="Picture"/>
                  <a:graphic>
                    <a:graphicData uri="http://schemas.openxmlformats.org/drawingml/2006/picture">
                      <pic:pic>
                        <pic:nvPicPr>
                          <pic:cNvPr descr="./FiguresPNG/intrototrig-fig6-6.png" id="62" name="Picture"/>
                          <pic:cNvPicPr>
                            <a:picLocks noChangeArrowheads="1" noChangeAspect="1"/>
                          </pic:cNvPicPr>
                        </pic:nvPicPr>
                        <pic:blipFill>
                          <a:blip r:embed="rId60"/>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r>
                <m:t>π</m:t>
              </m:r>
              <m:r>
                <m:rPr>
                  <m:sty m:val="p"/>
                </m:rPr>
                <m:t>/</m:t>
              </m:r>
              <m:r>
                <m:t>6</m:t>
              </m:r>
            </m:oMath>
            <w:r>
              <w:t xml:space="preserve">,</w:t>
            </w:r>
            <w:r>
              <w:t xml:space="preserve"> </w:t>
            </w:r>
            <m:oMath>
              <m:r>
                <m:t>π</m:t>
              </m:r>
              <m:r>
                <m:rPr>
                  <m:sty m:val="p"/>
                </m:rPr>
                <m:t>/</m:t>
              </m:r>
              <m:r>
                <m:t>4</m:t>
              </m:r>
            </m:oMath>
            <w:r>
              <w:t xml:space="preserve"> </w:t>
            </w:r>
            <w:r>
              <w:t xml:space="preserve">and</w:t>
            </w:r>
            <w:r>
              <w:t xml:space="preserve"> </w:t>
            </w:r>
            <m:oMath>
              <m:r>
                <m:t>π</m:t>
              </m:r>
              <m:r>
                <m:rPr>
                  <m:sty m:val="p"/>
                </m:rPr>
                <m:t>/</m:t>
              </m:r>
              <m:r>
                <m:t>3</m:t>
              </m:r>
            </m:oMath>
            <w:r>
              <w:t xml:space="preserve">.</w:t>
            </w:r>
          </w:p>
          <w:bookmarkEnd w:id="63"/>
        </w:tc>
      </w:tr>
    </w:tbl>
    <w:bookmarkEnd w:id="64"/>
    <w:bookmarkEnd w:id="65"/>
    <w:bookmarkStart w:id="73"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D:\Programming Languages\share\formats\docx\note.png" id="6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D:\Programming Languages\share\formats\docx\note.png" id="6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r>
                  <m:rPr>
                    <m:sty m:val="p"/>
                  </m:rPr>
                  <m:t>=</m:t>
                </m:r>
                <m:f>
                  <m:fPr>
                    <m:type m:val="bar"/>
                  </m:fPr>
                  <m:num>
                    <m:r>
                      <m:t>1</m:t>
                    </m:r>
                  </m:num>
                  <m:den>
                    <m:r>
                      <m:rPr>
                        <m:sty m:val="p"/>
                      </m:rPr>
                      <m:t>sin</m:t>
                    </m:r>
                    <m:d>
                      <m:dPr>
                        <m:begChr m:val="("/>
                        <m:endChr m:val=")"/>
                        <m:sepChr m:val=""/>
                        <m:grow/>
                      </m:dPr>
                      <m:e>
                        <m:r>
                          <m:t>π</m:t>
                        </m:r>
                        <m:r>
                          <m:rPr>
                            <m:sty m:val="p"/>
                          </m:rPr>
                          <m:t>/</m:t>
                        </m:r>
                        <m:r>
                          <m:t>4</m:t>
                        </m:r>
                      </m:e>
                    </m:d>
                  </m:den>
                </m:f>
                <m:r>
                  <m:rPr>
                    <m:sty m:val="p"/>
                  </m:rPr>
                  <m:t>+</m:t>
                </m:r>
                <m:f>
                  <m:fPr>
                    <m:type m:val="bar"/>
                  </m:fPr>
                  <m:num>
                    <m:r>
                      <m:t>1</m:t>
                    </m:r>
                  </m:num>
                  <m:den>
                    <m:r>
                      <m:rPr>
                        <m:sty m:val="p"/>
                      </m:rPr>
                      <m:t>tan</m:t>
                    </m:r>
                    <m:d>
                      <m:dPr>
                        <m:begChr m:val="("/>
                        <m:endChr m:val=")"/>
                        <m:sepChr m:val=""/>
                        <m:grow/>
                      </m:dPr>
                      <m:e>
                        <m:r>
                          <m:t>π</m:t>
                        </m:r>
                        <m:r>
                          <m:rPr>
                            <m:sty m:val="p"/>
                          </m:rPr>
                          <m:t>/</m:t>
                        </m:r>
                        <m:r>
                          <m:t>6</m:t>
                        </m:r>
                      </m:e>
                    </m:d>
                  </m:den>
                </m:f>
                <m:r>
                  <m:rPr>
                    <m:sty m:val="p"/>
                  </m:rPr>
                  <m:t>+</m:t>
                </m:r>
                <m:f>
                  <m:fPr>
                    <m:type m:val="bar"/>
                  </m:fPr>
                  <m:num>
                    <m:r>
                      <m:t>1</m:t>
                    </m:r>
                  </m:num>
                  <m:den>
                    <m:r>
                      <m:rPr>
                        <m:sty m:val="p"/>
                      </m:rPr>
                      <m:t>cos</m:t>
                    </m:r>
                    <m:d>
                      <m:dPr>
                        <m:begChr m:val="("/>
                        <m:endChr m:val=")"/>
                        <m:sepChr m:val=""/>
                        <m:grow/>
                      </m:dPr>
                      <m:e>
                        <m:r>
                          <m:t>π</m:t>
                        </m:r>
                        <m:r>
                          <m:rPr>
                            <m:sty m:val="p"/>
                          </m:rPr>
                          <m:t>/</m:t>
                        </m:r>
                        <m:r>
                          <m:t>3</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D:\Programming Languages\share\formats\docx\note.png" id="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p>
          <w:p>
            <w:pPr>
              <w:pStyle w:val="BodyText"/>
            </w:pPr>
            <w:r>
              <w:rPr>
                <w:b/>
                <w:bCs/>
              </w:rPr>
              <w:t xml:space="preserve">Solution</w:t>
            </w:r>
            <w:r>
              <w:t xml:space="preserve">: 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2"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π</m:t>
            </m:r>
            <m:r>
              <m:rPr>
                <m:sty m:val="p"/>
              </m:rPr>
              <m:t>/</m:t>
            </m:r>
            <m:r>
              <m:t>3</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2"/>
    <w:bookmarkEnd w:id="73"/>
    <w:bookmarkStart w:id="79" w:name="further-reading"/>
    <w:p>
      <w:pPr>
        <w:pStyle w:val="Heading1"/>
      </w:pPr>
      <w:r>
        <w:t xml:space="preserve">Further reading</w:t>
      </w:r>
    </w:p>
    <w:p>
      <w:pPr>
        <w:pStyle w:val="FirstParagraph"/>
      </w:pPr>
      <w:hyperlink r:id="rId74">
        <w:r>
          <w:rPr>
            <w:rStyle w:val="Hyperlink"/>
          </w:rPr>
          <w:t xml:space="preserve">For more questions on the subject, please go to Questions: Trigonometry (radians).</w:t>
        </w:r>
      </w:hyperlink>
    </w:p>
    <w:p>
      <w:pPr>
        <w:pStyle w:val="BodyText"/>
      </w:pPr>
      <w:r>
        <w:t xml:space="preserve">After this guide you may consider expanding your knowledge of trigonometry by reading</w:t>
      </w:r>
      <w:r>
        <w:t xml:space="preserve"> </w:t>
      </w:r>
      <w:hyperlink r:id="rId75">
        <w:r>
          <w:rPr>
            <w:rStyle w:val="Hyperlink"/>
          </w:rPr>
          <w:t xml:space="preserve">Guide: Trigonometric identities (radians)</w:t>
        </w:r>
      </w:hyperlink>
      <w:r>
        <w:t xml:space="preserve"> </w:t>
      </w:r>
      <w:r>
        <w:t xml:space="preserve">or</w:t>
      </w:r>
      <w:r>
        <w:t xml:space="preserve"> </w:t>
      </w:r>
      <w:hyperlink r:id="rId76">
        <w:r>
          <w:rPr>
            <w:rStyle w:val="Hyperlink"/>
          </w:rPr>
          <w:t xml:space="preserve">Guide: Rearranging equations involving trigonometry and logarithms</w:t>
        </w:r>
      </w:hyperlink>
      <w:r>
        <w:t xml:space="preserve">.</w:t>
      </w:r>
    </w:p>
    <w:p>
      <w:pPr>
        <w:pStyle w:val="BodyText"/>
      </w:pPr>
      <w:hyperlink r:id="rId21">
        <w:r>
          <w:rPr>
            <w:rStyle w:val="Hyperlink"/>
          </w:rPr>
          <w:t xml:space="preserve">Guide: Trigonometry (degrees) is a version of this guide using degrees to measure angles.</w:t>
        </w:r>
      </w:hyperlink>
    </w:p>
    <w:bookmarkStart w:id="78"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numPr>
          <w:ilvl w:val="0"/>
          <w:numId w:val="1006"/>
        </w:numPr>
      </w:pPr>
      <w:r>
        <w:t xml:space="preserve">v1.1: edited 04/24 by tdhc, and split into versions for both degrees and radians.</w:t>
      </w:r>
    </w:p>
    <w:p>
      <w:pPr>
        <w:numPr>
          <w:ilvl w:val="0"/>
          <w:numId w:val="1006"/>
        </w:numPr>
      </w:pPr>
      <w:r>
        <w:t xml:space="preserve">v1.2: addition of interactive Desmos figures 01/25 by tdhc.</w:t>
      </w:r>
    </w:p>
    <w:p>
      <w:pPr>
        <w:pStyle w:val="FirstParagraph"/>
      </w:pPr>
      <w:hyperlink r:id="rId77">
        <w:r>
          <w:rPr>
            <w:rStyle w:val="Hyperlink"/>
          </w:rPr>
          <w:t xml:space="preserve">This work is licensed under CC BY-NC-SA 4.0.</w:t>
        </w:r>
      </w:hyperlink>
    </w:p>
    <w:bookmarkEnd w:id="78"/>
    <w:bookmarkEnd w:id="7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_rels/footnotes.xml.rels><?xml version="1.0" encoding="UTF-8"?><Relationships xmlns="http://schemas.openxmlformats.org/package/2006/relationships"><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(radians)</dc:title>
  <dc:creator>Ciara Cormican, Ellie Gurini, Dzhemma Ruseva</dc:creator>
  <cp:keywords/>
  <dcterms:created xsi:type="dcterms:W3CDTF">2025-04-30T17:25:11Z</dcterms:created>
  <dcterms:modified xsi:type="dcterms:W3CDTF">2025-04-30T17:25:11Z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radians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