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 style guide</w:t>
      </w:r>
    </w:p>
    <w:p>
      <w:pPr>
        <w:pStyle w:val="Author"/>
      </w:pPr>
      <w:r>
        <w:t xml:space="preserve">Tom Coleman</w:t>
      </w:r>
    </w:p>
    <w:p>
      <w:pPr>
        <w:pStyle w:val="AbstractTitle"/>
      </w:pPr>
      <w:r>
        <w:t xml:space="preserve">Summary</w:t>
      </w:r>
    </w:p>
    <w:p>
      <w:pPr>
        <w:pStyle w:val="Abstract"/>
      </w:pPr>
      <w:r>
        <w:t xml:space="preserve">A readme for how to write study guides for the STARMAST project. This is a dynamic document, and will contain updates once the project gets into full swing and issues/comments are found and 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‘we’</w:t>
      </w:r>
      <w:r>
        <w:t xml:space="preserve"> </w:t>
      </w:r>
      <w:r>
        <w:t xml:space="preserve">can be passive – if you want your reader to do mathematics, saying</w:t>
      </w:r>
      <w:r>
        <w:t xml:space="preserve"> </w:t>
      </w:r>
      <w:r>
        <w:t xml:space="preserve">‘we see this’</w:t>
      </w:r>
      <w:r>
        <w:t xml:space="preserve"> </w:t>
      </w:r>
      <w:r>
        <w:t xml:space="preserve">and</w:t>
      </w:r>
      <w:r>
        <w:t xml:space="preserve"> </w:t>
      </w:r>
      <w:r>
        <w:t xml:space="preserve">‘we deduce that’</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‘you’</w:t>
      </w:r>
      <w:r>
        <w:rPr>
          <w:b/>
          <w:bCs/>
        </w:rPr>
        <w:t xml:space="preserve">, with an emphasis on the active voice</w:t>
      </w:r>
      <w:r>
        <w:t xml:space="preserve">. Saying</w:t>
      </w:r>
      <w:r>
        <w:t xml:space="preserve"> </w:t>
      </w:r>
      <w:r>
        <w:t xml:space="preserve">‘you can do this’</w:t>
      </w:r>
      <w:r>
        <w:t xml:space="preserve"> </w:t>
      </w:r>
      <w:r>
        <w:t xml:space="preserve">rather than</w:t>
      </w:r>
      <w:r>
        <w:t xml:space="preserve"> </w:t>
      </w:r>
      <w:r>
        <w:t xml:space="preserve">‘we can see that’</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‘easy’</w:t>
      </w:r>
      <w:r>
        <w:t xml:space="preserve"> </w:t>
      </w:r>
      <w:r>
        <w:t xml:space="preserve">or</w:t>
      </w:r>
      <w:r>
        <w:t xml:space="preserve"> </w:t>
      </w:r>
      <w:r>
        <w:t xml:space="preserve">‘obvious’</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‘ly’</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‘so’</w:t>
      </w:r>
      <w:r>
        <w:t xml:space="preserve">, or</w:t>
      </w:r>
      <w:r>
        <w:t xml:space="preserve"> </w:t>
      </w:r>
      <w:r>
        <w:t xml:space="preserve">‘whenceforth’</w:t>
      </w:r>
      <w:r>
        <w:t xml:space="preserve">? How about:</w:t>
      </w:r>
      <w:r>
        <w:t xml:space="preserve"> </w:t>
      </w:r>
      <w:r>
        <w:t xml:space="preserve">‘deduction’</w:t>
      </w:r>
      <w:r>
        <w:t xml:space="preserve"> </w:t>
      </w:r>
      <w:r>
        <w:t xml:space="preserve">or</w:t>
      </w:r>
      <w:r>
        <w:t xml:space="preserve"> </w:t>
      </w:r>
      <w:r>
        <w:t xml:space="preserve">‘working’</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‘saw this in A-level/Higher’</w:t>
      </w:r>
      <w:r>
        <w:t xml:space="preserve">,</w:t>
      </w:r>
      <w:r>
        <w:t xml:space="preserve"> </w:t>
      </w:r>
      <w:r>
        <w:t xml:space="preserve">‘this was in MT2XXX’</w:t>
      </w:r>
      <w:r>
        <w:t xml:space="preserve">,</w:t>
      </w:r>
      <w:r>
        <w:t xml:space="preserve"> </w:t>
      </w:r>
      <w:r>
        <w:t xml:space="preserve">‘this is used in physics’</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‘this is used in X and Y and Z’</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‘the same method’</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‘a similar method’</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‘maths comma maths’</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2025-02-27T19:20:43Z</dcterms:created>
  <dcterms:modified xsi:type="dcterms:W3CDTF">2025-02-27T19:20:43Z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