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The chain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chain rule.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The chain rule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7</m:t>
                </m:r>
              </m:den>
            </m:f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+</m:t>
            </m:r>
            <m:r>
              <m:t>4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</m:num>
          <m:den>
            <m:r>
              <m:t>7</m:t>
            </m:r>
          </m:den>
        </m:f>
        <m:r>
          <m:rPr>
            <m:sty m:val="p"/>
          </m:rPr>
          <m:t>sin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+</m:t>
        </m:r>
        <m:r>
          <m:t>4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  <m:r>
          <m:t>x</m:t>
        </m:r>
        <m:r>
          <m:rPr>
            <m:sty m:val="p"/>
          </m:rPr>
          <m:t>sin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</m:sup>
            </m:sSup>
          </m:e>
        </m:d>
        <m:r>
          <m:rPr>
            <m:sty m:val="p"/>
          </m:rPr>
          <m:t>=</m:t>
        </m:r>
        <m:r>
          <m:t>2</m:t>
        </m:r>
        <m:r>
          <m:t>x</m:t>
        </m:r>
        <m:sSup>
          <m:e>
            <m:r>
              <m:t>e</m:t>
            </m:r>
          </m:e>
          <m:sup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r>
          <m:t>8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sin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3</m:t>
            </m:r>
            <m:r>
              <m:t>x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1.6. Using laws of logarithms, write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4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r>
          <m:t>20</m:t>
        </m:r>
        <m:sSup>
          <m:e>
            <m:r>
              <m:t>x</m:t>
            </m:r>
          </m:e>
          <m:sup>
            <m:r>
              <m:t>3</m:t>
            </m:r>
          </m:sup>
        </m:sSup>
        <m:sSup>
          <m:e>
            <m:r>
              <m:t>e</m:t>
            </m:r>
          </m:e>
          <m:sup>
            <m:r>
              <m:t>5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sSup>
          <m:e>
            <m:r>
              <m:t>e</m:t>
            </m:r>
          </m:e>
          <m:sup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ra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e>
        </m:d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3</m:t>
        </m:r>
      </m:oMath>
      <w:r>
        <w:t xml:space="preserve">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e>
        </m:d>
        <m:r>
          <m:rPr>
            <m:sty m:val="p"/>
          </m:rPr>
          <m:t>=</m:t>
        </m:r>
        <m:r>
          <m:t>6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10</m:t>
        </m:r>
        <m:r>
          <m:t>x</m:t>
        </m:r>
        <m:r>
          <m:rPr>
            <m:sty m:val="p"/>
          </m:rPr>
          <m:t>+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13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</m:den>
                </m:f>
              </m:e>
            </m:ra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5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r>
          <m:t>5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rad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rad>
            <m:r>
              <m:rPr>
                <m:sty m:val="p"/>
              </m:rPr>
              <m:t>)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cos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x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x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1.20.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3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1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10">
        <w:r>
          <w:rPr>
            <w:rStyle w:val="Hyperlink"/>
          </w:rPr>
          <w:t xml:space="preserve">This work is licensed under CC BY-NC-SA 4.0.</w:t>
        </w:r>
      </w:hyperlink>
    </w:p>
    <w:bookmarkEnd w:id="1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chainrule.qmd" TargetMode="External" /><Relationship Type="http://schemas.openxmlformats.org/officeDocument/2006/relationships/hyperlink" Id="rId1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chainrule.qmd" TargetMode="External" /><Relationship Type="http://schemas.openxmlformats.org/officeDocument/2006/relationships/hyperlink" Id="rId1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The chain rule</dc:title>
  <dc:creator>Sara Delgado Garcia</dc:creator>
  <cp:keywords/>
  <dcterms:created xsi:type="dcterms:W3CDTF">2026-09-02T13:02:48Z</dcterms:created>
  <dcterms:modified xsi:type="dcterms:W3CDTF">2026-09-02T13:02:48Z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chain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