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 You may also find reading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useful.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</m:num>
          <m:den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b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 each of the following, 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t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r</m:t>
            </m:r>
          </m:num>
          <m:den>
            <m:r>
              <m:t>r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y</m:t>
            </m:r>
          </m:num>
          <m:den>
            <m:r>
              <m:t>12</m:t>
            </m:r>
            <m:r>
              <m:t>y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n</m:t>
            </m:r>
          </m:num>
          <m:den>
            <m:r>
              <m:t>n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z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y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y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c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A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algebraicfractions.qmd" TargetMode="External" /><Relationship Type="http://schemas.openxmlformats.org/officeDocument/2006/relationships/hyperlink" Id="rId10" Target="../studyguides/factorization.qmd" TargetMode="External" /><Relationship Type="http://schemas.openxmlformats.org/officeDocument/2006/relationships/hyperlink" Id="rId9" Target="../studyguides/introto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2026-09-02T13:18:53Z</dcterms:created>
  <dcterms:modified xsi:type="dcterms:W3CDTF">2026-09-02T13:18:53Z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