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solving first-order linear ODEs using integrating factors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1.3.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integrating factor for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The integrating factor for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2.3. The integrating factor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The integrating factor for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3.2.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3.3. The general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3.4.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x</m:t>
        </m:r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8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4.2.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28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4.3. The exact solution,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4.4.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5.2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5.3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rPr>
                <m:sty m:val="p"/>
              </m:rPr>
              <m:t>csc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5.4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first-order linear ODEs using integrating factors</dc:title>
  <dc:creator>Maddi Koenig</dc:creator>
  <cp:keywords/>
  <dcterms:created xsi:type="dcterms:W3CDTF">2026-09-07T13:11:05Z</dcterms:created>
  <dcterms:modified xsi:type="dcterms:W3CDTF">2026-09-07T13:11:05Z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