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Beta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about the beta distribution.</w:t>
      </w:r>
    </w:p>
    <w:p>
      <w:pPr>
        <w:pStyle w:val="CaptionedFigure"/>
      </w:pPr>
      <w:r>
        <w:drawing>
          <wp:inline>
            <wp:extent cx="4754880" cy="5144624"/>
            <wp:effectExtent b="0" l="0" r="0" t="0"/>
            <wp:docPr descr="An example of the beta distribution with \alpha = 1.5 and \beta = 2.5." title="" id="10" name="Picture"/>
            <a:graphic>
              <a:graphicData uri="http://schemas.openxmlformats.org/drawingml/2006/picture">
                <pic:pic>
                  <pic:nvPicPr>
                    <pic:cNvPr descr="./FiguresPNG/f-beta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14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beta distribution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2.5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beta distribution is used to model the distribution of</w:t>
      </w:r>
      <w:r>
        <w:t xml:space="preserve"> </w:t>
      </w:r>
      <w:r>
        <w:rPr>
          <w:i/>
          <w:iCs/>
        </w:rPr>
        <w:t xml:space="preserve">probabilities</w:t>
      </w:r>
      <w:r>
        <w:t xml:space="preserve"> </w:t>
      </w:r>
      <w:r>
        <w:t xml:space="preserve">or proportions. Hence, the random variable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positive real numbers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, which are shape parameters. These can be specified as follows in terms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Bernoulli trials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successes: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m:oMath>
        <m:r>
          <m:t>β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β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rPr>
                      <m:nor/>
                      <m:sty m:val="p"/>
                    </m:rP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beta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regularized incomplete beta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Cantor’s Confectionery is visited by 10 customers, and 6 of them purchase something from the store. Taking the buying customers as successes and the total visiting customers as number of trials, there would be 6 successes, allowing you to find the following parameters: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pPr>
        <w:numPr>
          <w:ilvl w:val="0"/>
          <w:numId w:val="1002"/>
        </w:numPr>
      </w:pPr>
      <m:oMath>
        <m:r>
          <m:t>β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</w:p>
    <w:p>
      <w:pPr>
        <w:pStyle w:val="FirstParagraph"/>
      </w:pPr>
      <w:r>
        <w:t xml:space="preserve">Then the distribution of the probabilities of a customer purchasing from Cantor’s Confectionery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meaning the first shape parameter is 7 and the second shape parameter is 5.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3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3"/>
        </w:numPr>
      </w:pPr>
      <w:r>
        <w:t xml:space="preserve">v1.2: graph transferred from R Shinylive to html by tdhc in 06/26.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Beta distribution</dc:title>
  <dc:creator>Michelle Arnetta and Tom Coleman</dc:creator>
  <cp:keywords/>
  <dcterms:created xsi:type="dcterms:W3CDTF">2026-09-07T13:14:02Z</dcterms:created>
  <dcterms:modified xsi:type="dcterms:W3CDTF">2026-09-07T13:14:02Z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about the beta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