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Introduction to logic</w:t>
      </w:r>
    </w:p>
    <w:p>
      <w:pPr>
        <w:pStyle w:val="Author"/>
      </w:pPr>
      <w:r>
        <w:t xml:space="preserve">Jessica Taberner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for the study guide introducing propositional logic.</w:t>
      </w:r>
    </w:p>
    <w:p>
      <w:pPr>
        <w:pStyle w:val="FirstParagraph"/>
      </w:pPr>
      <w:r>
        <w:rPr>
          <w:i/>
          <w:iCs/>
        </w:rPr>
        <w:t xml:space="preserve">Before attempting these questions, it is highly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Introduction to logic</w:t>
        </w:r>
      </w:hyperlink>
      <w:r>
        <w:rPr>
          <w:i/>
          <w:iCs/>
        </w:rPr>
        <w:t xml:space="preserve">.</w:t>
      </w:r>
    </w:p>
    <w:bookmarkStart w:id="10" w:name="q1-propositions"/>
    <w:p>
      <w:pPr>
        <w:pStyle w:val="Heading2"/>
      </w:pPr>
      <w:r>
        <w:t xml:space="preserve">Q1 Propositions</w:t>
      </w:r>
    </w:p>
    <w:p>
      <w:pPr>
        <w:pStyle w:val="FirstParagraph"/>
      </w:pPr>
      <w:r>
        <w:t xml:space="preserve">Boole’s Burgers has recently opened. To help Mary and George with their advertising strategy, determine which of the following sentences are propositions.</w:t>
      </w:r>
    </w:p>
    <w:p>
      <w:pPr>
        <w:pStyle w:val="BodyText"/>
      </w:pPr>
      <w:r>
        <w:rPr>
          <w:b/>
          <w:bCs/>
        </w:rPr>
        <w:t xml:space="preserve">1.1.</w:t>
      </w:r>
      <w:r>
        <w:t xml:space="preserve"> </w:t>
      </w:r>
      <w:r>
        <w:t xml:space="preserve">“Boole’s Burgers is a burger restaurant.”</w:t>
      </w:r>
    </w:p>
    <w:p>
      <w:pPr>
        <w:pStyle w:val="BodyText"/>
      </w:pPr>
      <w:r>
        <w:rPr>
          <w:b/>
          <w:bCs/>
        </w:rPr>
        <w:t xml:space="preserve">1.2.</w:t>
      </w:r>
      <w:r>
        <w:t xml:space="preserve"> </w:t>
      </w:r>
      <w:r>
        <w:t xml:space="preserve">“Our burgers taste amazing!”</w:t>
      </w:r>
    </w:p>
    <w:p>
      <w:pPr>
        <w:pStyle w:val="BodyText"/>
      </w:pPr>
      <w:r>
        <w:rPr>
          <w:b/>
          <w:bCs/>
        </w:rPr>
        <w:t xml:space="preserve">1.3.</w:t>
      </w:r>
      <w:r>
        <w:t xml:space="preserve"> </w:t>
      </w:r>
      <w:r>
        <w:t xml:space="preserve">“All burgers in the restaurant cost more than</w:t>
      </w:r>
      <w:r>
        <w:t xml:space="preserve"> </w:t>
      </w:r>
      <m:oMath>
        <m:r>
          <m:rPr>
            <m:sty m:val="p"/>
          </m:rPr>
          <m:t>£</m:t>
        </m:r>
        <m:r>
          <m:t>2</m:t>
        </m:r>
      </m:oMath>
      <w:r>
        <w:t xml:space="preserve">.”</w:t>
      </w:r>
    </w:p>
    <w:p>
      <w:pPr>
        <w:pStyle w:val="BodyText"/>
      </w:pPr>
      <w:r>
        <w:rPr>
          <w:b/>
          <w:bCs/>
        </w:rPr>
        <w:t xml:space="preserve">1.4.</w:t>
      </w:r>
      <w:r>
        <w:t xml:space="preserve"> </w:t>
      </w:r>
      <w:r>
        <w:t xml:space="preserve">“Please give me a cheeseburger.”</w:t>
      </w:r>
    </w:p>
    <w:p>
      <w:pPr>
        <w:pStyle w:val="BodyText"/>
      </w:pPr>
      <w:r>
        <w:rPr>
          <w:b/>
          <w:bCs/>
        </w:rPr>
        <w:t xml:space="preserve">1.5.</w:t>
      </w:r>
      <w:r>
        <w:t xml:space="preserve"> </w:t>
      </w:r>
      <w:r>
        <w:t xml:space="preserve">“What are your burger toppings?”</w:t>
      </w:r>
    </w:p>
    <w:p>
      <w:pPr>
        <w:pStyle w:val="BodyText"/>
      </w:pPr>
      <w:r>
        <w:rPr>
          <w:b/>
          <w:bCs/>
        </w:rPr>
        <w:t xml:space="preserve">1.6.</w:t>
      </w:r>
      <w:r>
        <w:t xml:space="preserve"> </w:t>
      </w:r>
      <w:r>
        <w:t xml:space="preserve">“Some customers prefer vegan burgers.”</w:t>
      </w:r>
    </w:p>
    <w:p>
      <w:pPr>
        <w:pStyle w:val="BodyText"/>
      </w:pPr>
      <w:r>
        <w:rPr>
          <w:b/>
          <w:bCs/>
        </w:rPr>
        <w:t xml:space="preserve">1.7.</w:t>
      </w:r>
      <w:r>
        <w:t xml:space="preserve"> </w:t>
      </w:r>
      <w:r>
        <w:t xml:space="preserve">“Are the fries sold out?”</w:t>
      </w:r>
    </w:p>
    <w:p>
      <w:pPr>
        <w:pStyle w:val="BodyText"/>
      </w:pPr>
      <w:r>
        <w:rPr>
          <w:b/>
          <w:bCs/>
        </w:rPr>
        <w:t xml:space="preserve">1.8.</w:t>
      </w:r>
      <w:r>
        <w:t xml:space="preserve"> </w:t>
      </w:r>
      <w:r>
        <w:t xml:space="preserve">“The fries are sold out.”</w:t>
      </w:r>
    </w:p>
    <w:bookmarkEnd w:id="10"/>
    <w:bookmarkStart w:id="11" w:name="q2-connectives"/>
    <w:p>
      <w:pPr>
        <w:pStyle w:val="Heading2"/>
      </w:pPr>
      <w:r>
        <w:t xml:space="preserve">Q2 Connectives</w:t>
      </w:r>
    </w:p>
    <w:p>
      <w:pPr>
        <w:pStyle w:val="FirstParagraph"/>
      </w:pPr>
      <w:r>
        <w:t xml:space="preserve">What is the logical structure for the following statements?</w:t>
      </w:r>
    </w:p>
    <w:p>
      <w:pPr>
        <w:pStyle w:val="BodyText"/>
      </w:pPr>
      <w:r>
        <w:rPr>
          <w:b/>
          <w:bCs/>
        </w:rPr>
        <w:t xml:space="preserve">2.1.</w:t>
      </w:r>
      <w:r>
        <w:t xml:space="preserve"> </w:t>
      </w:r>
      <w:r>
        <w:t xml:space="preserve">“If you get two burgers, you’ll get a discount.”</w:t>
      </w:r>
    </w:p>
    <w:p>
      <w:pPr>
        <w:pStyle w:val="BodyText"/>
      </w:pPr>
      <w:r>
        <w:rPr>
          <w:b/>
          <w:bCs/>
        </w:rPr>
        <w:t xml:space="preserve">2.2.</w:t>
      </w:r>
      <w:r>
        <w:t xml:space="preserve"> </w:t>
      </w:r>
      <w:r>
        <w:t xml:space="preserve">“I’ll get one cheeseburger and one vegan burger.”</w:t>
      </w:r>
    </w:p>
    <w:p>
      <w:pPr>
        <w:pStyle w:val="BodyText"/>
      </w:pPr>
      <w:r>
        <w:rPr>
          <w:b/>
          <w:bCs/>
        </w:rPr>
        <w:t xml:space="preserve">2.3.</w:t>
      </w:r>
      <w:r>
        <w:t xml:space="preserve"> </w:t>
      </w:r>
      <w:r>
        <w:t xml:space="preserve">“I won’t get cheese on my burger.”</w:t>
      </w:r>
    </w:p>
    <w:p>
      <w:pPr>
        <w:pStyle w:val="BodyText"/>
      </w:pPr>
      <w:r>
        <w:rPr>
          <w:b/>
          <w:bCs/>
        </w:rPr>
        <w:t xml:space="preserve">2.4.</w:t>
      </w:r>
      <w:r>
        <w:t xml:space="preserve"> </w:t>
      </w:r>
      <w:r>
        <w:t xml:space="preserve">“I’ll get a hamburger, or I’ll get a milkshake.”</w:t>
      </w:r>
    </w:p>
    <w:p>
      <w:pPr>
        <w:pStyle w:val="BodyText"/>
      </w:pPr>
      <w:r>
        <w:rPr>
          <w:b/>
          <w:bCs/>
        </w:rPr>
        <w:t xml:space="preserve">2.5.</w:t>
      </w:r>
      <w:r>
        <w:t xml:space="preserve"> </w:t>
      </w:r>
      <w:r>
        <w:t xml:space="preserve">“I’ll only get a cheeseburger if you get one too.”</w:t>
      </w:r>
    </w:p>
    <w:p>
      <w:pPr>
        <w:pStyle w:val="BodyText"/>
      </w:pPr>
      <w:r>
        <w:rPr>
          <w:b/>
          <w:bCs/>
        </w:rPr>
        <w:t xml:space="preserve">2.6.</w:t>
      </w:r>
      <w:r>
        <w:t xml:space="preserve"> </w:t>
      </w:r>
      <w:r>
        <w:t xml:space="preserve">“If you go to Boole’s Burgers, I’ll go too, and I’ll get a vegan burger.”</w:t>
      </w:r>
    </w:p>
    <w:bookmarkEnd w:id="11"/>
    <w:bookmarkStart w:id="12" w:name="q3-truth-tables"/>
    <w:p>
      <w:pPr>
        <w:pStyle w:val="Heading2"/>
      </w:pPr>
      <w:r>
        <w:t xml:space="preserve">Q3 Truth tables</w:t>
      </w:r>
    </w:p>
    <w:p>
      <w:pPr>
        <w:pStyle w:val="FirstParagraph"/>
      </w:pPr>
      <w:r>
        <w:t xml:space="preserve">Give the truth tables for the following logical statements:</w:t>
      </w:r>
    </w:p>
    <w:p>
      <w:pPr>
        <w:pStyle w:val="BodyText"/>
      </w:pPr>
      <w:r>
        <w:rPr>
          <w:b/>
          <w:bCs/>
        </w:rPr>
        <w:t xml:space="preserve">3.1.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</w:p>
    <w:p>
      <w:pPr>
        <w:pStyle w:val="BodyText"/>
      </w:pPr>
      <w:r>
        <w:rPr>
          <w:b/>
          <w:bCs/>
        </w:rPr>
        <w:t xml:space="preserve">3.2.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</w:p>
    <w:p>
      <w:pPr>
        <w:pStyle w:val="BodyText"/>
      </w:pPr>
      <w:r>
        <w:rPr>
          <w:b/>
          <w:bCs/>
        </w:rPr>
        <w:t xml:space="preserve">3.3.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</w:p>
    <w:p>
      <w:pPr>
        <w:pStyle w:val="BodyText"/>
      </w:pPr>
      <w:r>
        <w:rPr>
          <w:b/>
          <w:bCs/>
        </w:rPr>
        <w:t xml:space="preserve">3.4.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↔</m:t>
        </m:r>
        <m:r>
          <m:t>Q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3.5.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3.6.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R</m:t>
        </m:r>
      </m:oMath>
    </w:p>
    <w:p>
      <w:pPr>
        <w:pStyle w:val="BodyText"/>
      </w:pPr>
      <w:r>
        <w:rPr>
          <w:b/>
          <w:bCs/>
        </w:rPr>
        <w:t xml:space="preserve">3.7.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∨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3.8.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↔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t>R</m:t>
        </m:r>
        <m:r>
          <m:rPr>
            <m:sty m:val="p"/>
          </m:rPr>
          <m:t>)</m:t>
        </m:r>
      </m:oMath>
    </w:p>
    <w:bookmarkEnd w:id="12"/>
    <w:bookmarkStart w:id="14" w:name="q4-equivalence"/>
    <w:p>
      <w:pPr>
        <w:pStyle w:val="Heading2"/>
      </w:pPr>
      <w:r>
        <w:t xml:space="preserve">Q4 Equivalence</w:t>
      </w:r>
    </w:p>
    <w:p>
      <w:pPr>
        <w:pStyle w:val="FirstParagraph"/>
      </w:pPr>
      <w:r>
        <w:t xml:space="preserve">Using truth tables or otherwise, are the following pairs of statements logically equivalent?</w:t>
      </w:r>
    </w:p>
    <w:p>
      <w:pPr>
        <w:pStyle w:val="BodyText"/>
      </w:pPr>
      <w:r>
        <w:rPr>
          <w:b/>
          <w:bCs/>
        </w:rPr>
        <w:t xml:space="preserve">4.1.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4.2.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→</m:t>
        </m:r>
        <m:r>
          <m:t>P</m:t>
        </m:r>
      </m:oMath>
    </w:p>
    <w:p>
      <w:pPr>
        <w:pStyle w:val="BodyText"/>
      </w:pPr>
      <w:r>
        <w:rPr>
          <w:b/>
          <w:bCs/>
        </w:rPr>
        <w:t xml:space="preserve">4.3.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Q</m:t>
        </m:r>
      </m:oMath>
    </w:p>
    <w:p>
      <w:pPr>
        <w:pStyle w:val="BodyText"/>
      </w:pPr>
      <w:r>
        <w:rPr>
          <w:b/>
          <w:bCs/>
        </w:rPr>
        <w:t xml:space="preserve">4.4.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3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4"/>
    <w:bookmarkStart w:id="16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03/26 by Jessica Taberner as part of a University of St Andrews VIP project.</w:t>
      </w:r>
    </w:p>
    <w:p>
      <w:pPr>
        <w:pStyle w:val="BodyText"/>
      </w:pPr>
      <w:hyperlink r:id="rId15">
        <w:r>
          <w:rPr>
            <w:rStyle w:val="Hyperlink"/>
          </w:rPr>
          <w:t xml:space="preserve">This work is licensed under CC BY-NC-SA 4.0.</w:t>
        </w:r>
      </w:hyperlink>
    </w:p>
    <w:bookmarkEnd w:id="16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../answers/as-introtologic.qmd" TargetMode="External" /><Relationship Type="http://schemas.openxmlformats.org/officeDocument/2006/relationships/hyperlink" Id="rId9" Target="../studyguides/introtologic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/answers/as-introtologic.qmd" TargetMode="External" /><Relationship Type="http://schemas.openxmlformats.org/officeDocument/2006/relationships/hyperlink" Id="rId9" Target="../studyguides/introtologic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Introduction to logic</dc:title>
  <dc:creator>Jessica Taberner</dc:creator>
  <cp:keywords/>
  <dcterms:created xsi:type="dcterms:W3CDTF">2026-09-07T13:25:14Z</dcterms:created>
  <dcterms:modified xsi:type="dcterms:W3CDTF">2026-09-07T13:25:14Z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for the study guide introducing propositional logic.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