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 Applications GE</w:t>
      </w:r>
    </w:p>
    <w:p>
      <w:pPr>
        <w:pStyle w:val="FirstParagraph"/>
      </w:pPr>
      <w:r>
        <w:t xml:space="preserve">1.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2.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3.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C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4.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5.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6.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34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26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num>
                      <m:den>
                        <m:r>
                          <m:t>13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35</m:t>
                        </m:r>
                      </m:num>
                      <m:den>
                        <m:r>
                          <m:t>26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10.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7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38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36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11.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309</m:t>
                        </m:r>
                      </m:num>
                      <m:den>
                        <m:r>
                          <m:t>155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58</m:t>
                        </m:r>
                      </m:num>
                      <m:den>
                        <m:r>
                          <m:t>155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31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18</m:t>
                        </m:r>
                      </m:num>
                      <m:den>
                        <m:r>
                          <m:t>31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Compac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[1] 2</w:t>
      </w:r>
    </w:p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2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 Applications GE</dc:title>
  <dc:creator/>
  <cp:keywords/>
  <dcterms:created xsi:type="dcterms:W3CDTF">2025-12-01T15:43:44Z</dcterms:created>
  <dcterms:modified xsi:type="dcterms:W3CDTF">2025-12-01T15:43:44Z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raf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