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20">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p/>
        </w:tc>
      </w:tr>
    </w:tbl>
    <w:p>
      <w:pPr>
        <w:pStyle w:val="FirstParagraph"/>
      </w:pPr>
      <w:r>
        <w:t xml:space="preserve">To find the derivative of a function</w:t>
      </w:r>
      <w:r>
        <w:t xml:space="preserve"> </w:t>
      </w:r>
      <m:oMath>
        <m:r>
          <m:t>f</m:t>
        </m:r>
        <m:d>
          <m:dPr>
            <m:begChr m:val="("/>
            <m:sepChr m:val=""/>
            <m:endChr m:val=")"/>
            <m:grow/>
          </m:dPr>
          <m:e>
            <m:r>
              <m:t>x</m:t>
            </m:r>
          </m:e>
        </m:d>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demonstrated.</w:t>
      </w:r>
    </w:p>
    <w:bookmarkStart w:id="32"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26"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x</m:t>
                  </m:r>
                </m:e>
                <m:sup>
                  <m:r>
                    <m:t>2</m:t>
                  </m:r>
                </m:sup>
              </m:sSup>
            </m:oMath>
            <w:r>
              <w:t xml:space="preserve"> </w:t>
            </w:r>
            <w:r>
              <w:t xml:space="preserve">is</w:t>
            </w:r>
            <w:r>
              <w:t xml:space="preserve"> </w:t>
            </w:r>
            <m:oMath>
              <m:r>
                <m:t>f</m:t>
              </m:r>
              <m:r>
                <m:rPr>
                  <m:sty m:val="p"/>
                </m:rPr>
                <m:t>′</m:t>
              </m:r>
              <m:d>
                <m:dPr>
                  <m:begChr m:val="("/>
                  <m:sepChr m:val=""/>
                  <m:endChr m:val=")"/>
                  <m:grow/>
                </m:dPr>
                <m:e>
                  <m:r>
                    <m:t>x</m:t>
                  </m:r>
                </m:e>
              </m:d>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sSup>
          <m:e>
            <m:d>
              <m:dPr>
                <m:begChr m:val="("/>
                <m:sepChr m:val=""/>
                <m:endChr m:val=")"/>
                <m:grow/>
              </m:dPr>
              <m:e>
                <m:r>
                  <m:t>x</m:t>
                </m:r>
                <m:r>
                  <m:rPr>
                    <m:sty m:val="p"/>
                  </m:rPr>
                  <m:t>+</m:t>
                </m:r>
                <m:r>
                  <m:t>h</m:t>
                </m:r>
              </m:e>
            </m:d>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r>
            <m:rPr>
              <m:sty m:val="p"/>
            </m:rPr>
            <m:t>=</m:t>
          </m:r>
          <m:r>
            <m:t>2</m:t>
          </m:r>
          <m:r>
            <m:t>x</m:t>
          </m:r>
        </m:oMath>
      </m:oMathPara>
    </w:p>
    <w:bookmarkEnd w:id="26"/>
    <w:bookmarkStart w:id="30"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sSup>
          <m:e>
            <m:d>
              <m:dPr>
                <m:begChr m:val="("/>
                <m:sepChr m:val=""/>
                <m:endChr m:val=")"/>
                <m:grow/>
              </m:dPr>
              <m:e>
                <m:r>
                  <m:t>x</m:t>
                </m:r>
                <m:r>
                  <m:rPr>
                    <m:sty m:val="p"/>
                  </m:rPr>
                  <m:t>+</m:t>
                </m:r>
                <m:r>
                  <m:t>h</m:t>
                </m:r>
              </m:e>
            </m:d>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sSup>
            <m:e>
              <m:d>
                <m:dPr>
                  <m:begChr m:val="("/>
                  <m:sepChr m:val=""/>
                  <m:endChr m:val=")"/>
                  <m:grow/>
                </m:dPr>
                <m:e>
                  <m:r>
                    <m:t>x</m:t>
                  </m:r>
                  <m:r>
                    <m:rPr>
                      <m:sty m:val="p"/>
                    </m:rPr>
                    <m:t>+</m:t>
                  </m:r>
                  <m:r>
                    <m:t>y</m:t>
                  </m:r>
                </m:e>
              </m:d>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sSup>
          <m:e>
            <m:d>
              <m:dPr>
                <m:begChr m:val="("/>
                <m:sepChr m:val=""/>
                <m:endChr m:val=")"/>
                <m:grow/>
              </m:dPr>
              <m:e>
                <m:r>
                  <m:t>x</m:t>
                </m:r>
                <m:r>
                  <m:rPr>
                    <m:sty m:val="p"/>
                  </m:rPr>
                  <m:t>+</m:t>
                </m:r>
                <m:r>
                  <m:t>h</m:t>
                </m:r>
              </m:e>
            </m:d>
          </m:e>
          <m:sup>
            <m:r>
              <m:t>n</m:t>
            </m:r>
          </m:sup>
        </m:sSup>
      </m:oMath>
      <w:r>
        <w:t xml:space="preserve"> </w:t>
      </w:r>
      <w:r>
        <w:t xml:space="preserve">term. For notational efficiency (and to encourage you to be unafraid of using it), sigma notation for summations will be used throughout (see</w:t>
      </w:r>
      <w:r>
        <w:t xml:space="preserve"> </w:t>
      </w:r>
      <w:hyperlink r:id="rId29">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d>
          <m:dPr>
            <m:begChr m:val="("/>
            <m:sepChr m:val=""/>
            <m:endChr m:val=")"/>
            <m:grow/>
          </m:dPr>
          <m:e>
            <m:r>
              <m:t>x</m:t>
            </m:r>
            <m:r>
              <m:rPr>
                <m:sty m:val="p"/>
              </m:rPr>
              <m:t>+</m:t>
            </m:r>
            <m:r>
              <m:t>h</m:t>
            </m:r>
          </m:e>
        </m:d>
        <m:r>
          <m:rPr>
            <m:sty m:val="p"/>
          </m:rPr>
          <m:t>=</m:t>
        </m:r>
        <m:sSup>
          <m:e>
            <m:d>
              <m:dPr>
                <m:begChr m:val="("/>
                <m:sepChr m:val=""/>
                <m:endChr m:val=")"/>
                <m:grow/>
              </m:dPr>
              <m:e>
                <m:r>
                  <m:t>x</m:t>
                </m:r>
                <m:r>
                  <m:rPr>
                    <m:sty m:val="p"/>
                  </m:rPr>
                  <m:t>+</m:t>
                </m:r>
                <m:r>
                  <m:t>h</m:t>
                </m:r>
              </m:e>
            </m:d>
          </m:e>
          <m:sup>
            <m:r>
              <m:t>n</m:t>
            </m:r>
          </m:sup>
        </m:sSup>
      </m:oMath>
      <w:r>
        <w:t xml:space="preserve">. So, using the limit definition of the derivative.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30"/>
    <w:bookmarkStart w:id="31"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sheet: Derivatives of other common functions].</w:t>
      </w:r>
    </w:p>
    <w:bookmarkEnd w:id="31"/>
    <w:bookmarkEnd w:id="32"/>
    <w:bookmarkStart w:id="36"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33">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d>
          <m:dPr>
            <m:begChr m:val="("/>
            <m:sepChr m:val=""/>
            <m:endChr m:val=")"/>
            <m:grow/>
          </m:dPr>
          <m:e>
            <m:r>
              <m:t>x</m:t>
            </m:r>
          </m:e>
        </m:d>
        <m:r>
          <m:rPr>
            <m:sty m:val="p"/>
          </m:rPr>
          <m:t>=</m:t>
        </m:r>
        <m:sSup>
          <m:e>
            <m:r>
              <m:t>e</m:t>
            </m:r>
          </m:e>
          <m:sup>
            <m:r>
              <m:t>x</m:t>
            </m:r>
          </m:sup>
        </m:sSup>
      </m:oMath>
      <w:r>
        <w:t xml:space="preserve">. This 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d>
            <m:dPr>
              <m:begChr m:val="("/>
              <m:sepChr m:val=""/>
              <m:endChr m:val=")"/>
              <m:grow/>
            </m:dPr>
            <m:e>
              <m:r>
                <m:t>1</m:t>
              </m:r>
            </m:e>
          </m:d>
          <m:r>
            <m:rPr>
              <m:sty m:val="p"/>
            </m:rPr>
            <m:t>=</m:t>
          </m:r>
          <m:sSup>
            <m:e>
              <m:r>
                <m:t>e</m:t>
              </m:r>
            </m:e>
            <m:sup>
              <m:r>
                <m:t>x</m:t>
              </m:r>
            </m:sup>
          </m:sSup>
        </m:oMath>
      </m:oMathPara>
    </w:p>
    <w:p>
      <w:pPr>
        <w:pStyle w:val="FirstParagraph"/>
      </w:pPr>
      <w:r>
        <w:t xml:space="preserve">It follows that</w:t>
      </w:r>
      <w:r>
        <w:t xml:space="preserve"> </w:t>
      </w:r>
      <m:oMath>
        <m:r>
          <m:t>f</m:t>
        </m:r>
        <m:r>
          <m:rPr>
            <m:sty m:val="p"/>
          </m:rPr>
          <m:t>′</m:t>
        </m:r>
        <m:d>
          <m:dPr>
            <m:begChr m:val="("/>
            <m:sepChr m:val=""/>
            <m:endChr m:val=")"/>
            <m:grow/>
          </m:dPr>
          <m:e>
            <m:r>
              <m:t>x</m:t>
            </m:r>
          </m:e>
        </m:d>
        <m:r>
          <m:rPr>
            <m:sty m:val="p"/>
          </m:rPr>
          <m:t>=</m:t>
        </m:r>
        <m:sSup>
          <m:e>
            <m:r>
              <m:t>e</m:t>
            </m:r>
          </m:e>
          <m:sup>
            <m:r>
              <m:t>x</m:t>
            </m:r>
          </m:sup>
        </m:sSup>
      </m:oMath>
      <w:r>
        <w:t xml:space="preserve">, as required.</w:t>
      </w:r>
    </w:p>
    <w:bookmarkEnd w:id="36"/>
    <w:bookmarkStart w:id="44" w:name="derivative-of-sinx-and-cosx"/>
    <w:p>
      <w:pPr>
        <w:pStyle w:val="Heading1"/>
      </w:pPr>
      <w:r>
        <w:t xml:space="preserve">Derivative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p>
    <w:p>
      <w:pPr>
        <w:pStyle w:val="FirstParagraph"/>
      </w:pPr>
      <w:r>
        <w:rPr>
          <w:i/>
          <w:iCs/>
        </w:rPr>
        <w:t xml:space="preserve">Before reading this section, it may be useful to read</w:t>
      </w:r>
      <w:r>
        <w:rPr>
          <w:i/>
          <w:iCs/>
        </w:rPr>
        <w:t xml:space="preserve"> </w:t>
      </w:r>
      <w:hyperlink r:id="rId37">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h</m:t>
                  </m:r>
                </m:e>
              </m:d>
            </m:num>
            <m:den>
              <m:r>
                <m:t>h</m:t>
              </m:r>
            </m:den>
          </m:f>
          <m:r>
            <m:rPr>
              <m:sty m:val="p"/>
            </m:rPr>
            <m:t>=</m:t>
          </m:r>
          <m:r>
            <m:t>1</m:t>
          </m:r>
          <m:r>
            <m:t> </m:t>
          </m:r>
          <m:r>
            <m:rPr>
              <m:nor/>
              <m:sty m:val="p"/>
              <m:scr m:val="sans-serif"/>
            </m:rPr>
            <m:t> and </m:t>
          </m:r>
          <m:r>
            <m:t> </m:t>
          </m:r>
          <m:limLow>
            <m:e>
              <m:r>
                <m:rPr>
                  <m:sty m:val="p"/>
                </m:rPr>
                <m:t>lim</m:t>
              </m:r>
            </m:e>
            <m:lim>
              <m:r>
                <m:t>h</m:t>
              </m:r>
              <m:r>
                <m:rPr>
                  <m:sty m:val="p"/>
                </m:rPr>
                <m:t>→</m:t>
              </m:r>
              <m:r>
                <m:t>0</m:t>
              </m:r>
            </m:lim>
          </m:limLow>
          <m:f>
            <m:fPr>
              <m:type m:val="bar"/>
            </m:fPr>
            <m:num>
              <m:r>
                <m:rPr>
                  <m:sty m:val="p"/>
                </m:rPr>
                <m:t>cos</m:t>
              </m:r>
              <m:d>
                <m:dPr>
                  <m:begChr m:val="("/>
                  <m:sepChr m:val=""/>
                  <m:endChr m:val=")"/>
                  <m:grow/>
                </m:dPr>
                <m:e>
                  <m:r>
                    <m:t>h</m:t>
                  </m:r>
                </m:e>
              </m:d>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40" w:name="derivative-of-sinx"/>
    <w:p>
      <w:pPr>
        <w:pStyle w:val="Heading3"/>
      </w:pPr>
      <w:r>
        <w:t xml:space="preserve">Derivative of</w:t>
      </w:r>
      <w:r>
        <w:t xml:space="preserve"> </w:t>
      </w:r>
      <m:oMath>
        <m:r>
          <m:rPr>
            <m:sty m:val="p"/>
          </m:rPr>
          <m:t>sin</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sin</m:t>
          </m:r>
          <m:d>
            <m:dPr>
              <m:begChr m:val="("/>
              <m:sepChr m:val=""/>
              <m:endChr m:val=")"/>
              <m:grow/>
            </m:dPr>
            <m:e>
              <m:r>
                <m:t>x</m:t>
              </m:r>
            </m:e>
          </m:d>
          <m:d>
            <m:dPr>
              <m:begChr m:val="("/>
              <m:sepChr m:val=""/>
              <m:endChr m:val=")"/>
              <m:grow/>
            </m:dPr>
            <m:e>
              <m:r>
                <m:t>0</m:t>
              </m:r>
            </m:e>
          </m:d>
          <m:r>
            <m:rPr>
              <m:sty m:val="p"/>
            </m:rPr>
            <m:t>+</m:t>
          </m:r>
          <m:r>
            <m:rPr>
              <m:sty m:val="p"/>
            </m:rPr>
            <m:t>cos</m:t>
          </m:r>
          <m:d>
            <m:dPr>
              <m:begChr m:val="("/>
              <m:sepChr m:val=""/>
              <m:endChr m:val=")"/>
              <m:grow/>
            </m:dPr>
            <m:e>
              <m:r>
                <m:t>x</m:t>
              </m:r>
            </m:e>
          </m:d>
          <m:d>
            <m:dPr>
              <m:begChr m:val="("/>
              <m:sepChr m:val=""/>
              <m:endChr m:val=")"/>
              <m:grow/>
            </m:dPr>
            <m:e>
              <m:r>
                <m:t>1</m:t>
              </m:r>
            </m:e>
          </m:d>
          <m:r>
            <m:rPr>
              <m:sty m:val="p"/>
            </m:rPr>
            <m:t>=</m:t>
          </m:r>
          <m:r>
            <m:rPr>
              <m:sty m:val="p"/>
            </m:rPr>
            <m:t>cos</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 the derivative of</w:t>
      </w:r>
      <w:r>
        <w:t xml:space="preserve"> </w:t>
      </w:r>
      <m:oMath>
        <m:r>
          <m:rPr>
            <m:sty m:val="p"/>
          </m:rPr>
          <m:t>sin</m:t>
        </m:r>
        <m:d>
          <m:dPr>
            <m:begChr m:val="("/>
            <m:sepChr m:val=""/>
            <m:endChr m:val=")"/>
            <m:grow/>
          </m:dPr>
          <m:e>
            <m:r>
              <m:t>x</m:t>
            </m:r>
          </m:e>
        </m:d>
      </m:oMath>
      <w:r>
        <w:t xml:space="preserve">.</w:t>
      </w:r>
    </w:p>
    <w:bookmarkEnd w:id="40"/>
    <w:bookmarkStart w:id="43" w:name="derivative-of-cosx"/>
    <w:p>
      <w:pPr>
        <w:pStyle w:val="Heading3"/>
      </w:pPr>
      <w:r>
        <w:t xml:space="preserve">Derivative of</w:t>
      </w:r>
      <w:r>
        <w:t xml:space="preserve"> </w:t>
      </w:r>
      <m:oMath>
        <m:r>
          <m:rPr>
            <m:sty m:val="p"/>
          </m:rPr>
          <m:t>cos</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cos</m:t>
          </m:r>
          <m:d>
            <m:dPr>
              <m:begChr m:val="("/>
              <m:sepChr m:val=""/>
              <m:endChr m:val=")"/>
              <m:grow/>
            </m:dPr>
            <m:e>
              <m:r>
                <m:t>x</m:t>
              </m:r>
            </m:e>
          </m:d>
          <m:d>
            <m:dPr>
              <m:begChr m:val="("/>
              <m:sepChr m:val=""/>
              <m:endChr m:val=")"/>
              <m:grow/>
            </m:dPr>
            <m:e>
              <m:r>
                <m:t>0</m:t>
              </m:r>
            </m:e>
          </m:d>
          <m:r>
            <m:rPr>
              <m:sty m:val="p"/>
            </m:rPr>
            <m:t>−</m:t>
          </m:r>
          <m:r>
            <m:rPr>
              <m:sty m:val="p"/>
            </m:rPr>
            <m:t>sin</m:t>
          </m:r>
          <m:d>
            <m:dPr>
              <m:begChr m:val="("/>
              <m:sepChr m:val=""/>
              <m:endChr m:val=")"/>
              <m:grow/>
            </m:dPr>
            <m:e>
              <m:r>
                <m:t>x</m:t>
              </m:r>
            </m:e>
          </m:d>
          <m:d>
            <m:dPr>
              <m:begChr m:val="("/>
              <m:sepChr m:val=""/>
              <m:endChr m:val=")"/>
              <m:grow/>
            </m:dPr>
            <m:e>
              <m:r>
                <m:t>1</m:t>
              </m:r>
            </m:e>
          </m:d>
          <m:r>
            <m:rPr>
              <m:sty m:val="p"/>
            </m:rPr>
            <m:t>=</m:t>
          </m:r>
          <m:r>
            <m:rPr>
              <m:sty m:val="p"/>
            </m:rPr>
            <m:t>−</m:t>
          </m:r>
          <m:r>
            <m:rPr>
              <m:sty m:val="p"/>
            </m:rPr>
            <m:t>sin</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is the derivative of</w:t>
      </w:r>
      <w:r>
        <w:t xml:space="preserve"> </w:t>
      </w:r>
      <m:oMath>
        <m:r>
          <m:rPr>
            <m:sty m:val="p"/>
          </m:rPr>
          <m:t>cos</m:t>
        </m:r>
        <m:d>
          <m:dPr>
            <m:begChr m:val="("/>
            <m:sepChr m:val=""/>
            <m:endChr m:val=")"/>
            <m:grow/>
          </m:dPr>
          <m:e>
            <m:r>
              <m:t>x</m:t>
            </m:r>
          </m:e>
        </m:d>
      </m:oMath>
      <w:r>
        <w:t xml:space="preserve">.</w:t>
      </w:r>
    </w:p>
    <w:bookmarkEnd w:id="43"/>
    <w:bookmarkEnd w:id="44"/>
    <w:bookmarkStart w:id="48" w:name="further-reading"/>
    <w:p>
      <w:pPr>
        <w:pStyle w:val="Heading1"/>
      </w:pPr>
      <w:r>
        <w:t xml:space="preserve">Further reading</w:t>
      </w:r>
    </w:p>
    <w:p>
      <w:pPr>
        <w:pStyle w:val="FirstParagraph"/>
      </w:pPr>
      <w:hyperlink r:id="rId20">
        <w:r>
          <w:rPr>
            <w:rStyle w:val="Hyperlink"/>
          </w:rPr>
          <w:t xml:space="preserve">Click this link to go back to Guide: Introduction to differentiation and the derivative.</w:t>
        </w:r>
      </w:hyperlink>
    </w:p>
    <w:p>
      <w:pPr>
        <w:pStyle w:val="BodyText"/>
      </w:pPr>
      <w:hyperlink r:id="rId45">
        <w:r>
          <w:rPr>
            <w:rStyle w:val="Hyperlink"/>
          </w:rPr>
          <w:t xml:space="preserve">For questions on differentiation and the derivative, please go to Questions: Introduction to differentation and the derivative.</w:t>
        </w:r>
      </w:hyperlink>
    </w:p>
    <w:bookmarkStart w:id="47" w:name="version-history"/>
    <w:p>
      <w:pPr>
        <w:pStyle w:val="Heading2"/>
      </w:pPr>
      <w:r>
        <w:t xml:space="preserve">Version history</w:t>
      </w:r>
    </w:p>
    <w:p>
      <w:pPr>
        <w:pStyle w:val="FirstParagraph"/>
      </w:pPr>
      <w:r>
        <w:t xml:space="preserve">v1.0: created in 03/25 by tdhc.</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2025-12-01T15:56:01Z</dcterms:created>
  <dcterms:modified xsi:type="dcterms:W3CDTF">2025-12-01T15:56:01Z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