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Expected value, variance, standard deviation</w:t>
        </w:r>
      </w:hyperlink>
      <w:r>
        <w:rPr>
          <w:i/>
          <w:iCs/>
        </w:rPr>
        <w:t xml:space="preserve"> </w:t>
      </w:r>
      <w:r>
        <w:rPr>
          <w:i/>
          <w:iCs/>
        </w:rPr>
        <w:t xml:space="preserve">and</w:t>
      </w:r>
      <w:r>
        <w:rPr>
          <w:i/>
          <w:iCs/>
        </w:rPr>
        <w:t xml:space="preserve"> </w:t>
      </w:r>
      <w:hyperlink r:id="rId21">
        <w:r>
          <w:rPr>
            <w:rStyle w:val="Hyperlink"/>
            <w:i/>
            <w:iCs/>
          </w:rPr>
          <w:t xml:space="preserve">Factsheet: Overview of statistical notation</w:t>
        </w:r>
      </w:hyperlink>
      <w:r>
        <w:rPr>
          <w:i/>
          <w:iCs/>
        </w:rPr>
        <w:t xml:space="preserve">.</w:t>
      </w:r>
    </w:p>
    <w:bookmarkStart w:id="22"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and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w:t>
      </w:r>
    </w:p>
    <w:p>
      <w:pPr>
        <w:pStyle w:val="BodyText"/>
      </w:pPr>
      <w:r>
        <w:t xml:space="preserve">By collecting information about all of these factors, it is possible to build a model which predicts how many ice cream sales there will be on a particular day, based on any combination of factors. This relationship between the factors which affect an outcome, and the outcome itself, is known as regression, and in this guide, you will see how one type of regression - namely linear regression - works.</w:t>
      </w:r>
    </w:p>
    <w:bookmarkEnd w:id="22"/>
    <w:bookmarkStart w:id="31"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form of linear regression. The function</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relates the explanatory variable,</w:t>
            </w:r>
            <w:r>
              <w:t xml:space="preserve"> </w:t>
            </w:r>
            <m:oMath>
              <m:r>
                <m:t>x</m:t>
              </m:r>
            </m:oMath>
            <w:r>
              <w:t xml:space="preserve">, to the response variable,</w:t>
            </w:r>
            <w:r>
              <w:t xml:space="preserve"> </w:t>
            </w:r>
            <m:oMath>
              <m:r>
                <m:t>Y</m:t>
              </m:r>
            </m:oMath>
            <w:r>
              <w:t xml:space="preserve">.</w:t>
            </w:r>
            <w:r>
              <w:t xml:space="preserve"> </w:t>
            </w:r>
            <m:oMath>
              <m:r>
                <m:t>α</m:t>
              </m:r>
            </m:oMath>
            <w:r>
              <w:t xml:space="preserve"> </w:t>
            </w:r>
            <w:r>
              <w:t xml:space="preserve">and</w:t>
            </w:r>
            <w:r>
              <w:t xml:space="preserve"> </w:t>
            </w:r>
            <m:oMath>
              <m:r>
                <m:t>β</m:t>
              </m:r>
            </m:oMath>
            <w:r>
              <w:t xml:space="preserve"> </w:t>
            </w:r>
            <w:r>
              <w:t xml:space="preserve">are known as</w:t>
            </w:r>
            <w:r>
              <w:t xml:space="preserve"> </w:t>
            </w:r>
            <w:r>
              <w:rPr>
                <w:b/>
                <w:bCs/>
              </w:rPr>
              <w:t xml:space="preserve">regression parameters</w:t>
            </w:r>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a reminder about explanatory and response variables, please see</w:t>
            </w:r>
            <w:r>
              <w:t xml:space="preserve"> </w:t>
            </w:r>
            <w:hyperlink r:id="rId21">
              <w:r>
                <w:rPr>
                  <w:rStyle w:val="Hyperlink"/>
                </w:rPr>
                <w:t xml:space="preserve">Overview: Statistical Notation</w:t>
              </w:r>
            </w:hyperlink>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the population regression line is plotted on a set of axes, it forms a straight line. This is where the name</w:t>
            </w:r>
            <w:r>
              <w:t xml:space="preserve"> </w:t>
            </w:r>
            <w:r>
              <w:rPr>
                <w:b/>
                <w:bCs/>
              </w:rPr>
              <w:t xml:space="preserve">linear</w:t>
            </w:r>
            <w:r>
              <w:t xml:space="preserve"> </w:t>
            </w:r>
            <w:r>
              <w:t xml:space="preserve">regression comes from.</w:t>
            </w:r>
            <w:r>
              <w:t xml:space="preserve"> </w:t>
            </w:r>
            <m:oMath>
              <m:r>
                <m:t>α</m:t>
              </m:r>
            </m:oMath>
            <w:r>
              <w:t xml:space="preserve"> </w:t>
            </w:r>
            <w:r>
              <w:t xml:space="preserve">represents the y-intercept and</w:t>
            </w:r>
            <w:r>
              <w:t xml:space="preserve"> </w:t>
            </w:r>
            <m:oMath>
              <m:r>
                <m:t>β</m:t>
              </m:r>
            </m:oMath>
            <w:r>
              <w:t xml:space="preserve"> </w:t>
            </w:r>
            <w:r>
              <w:t xml:space="preserve">represents the gradient.</w:t>
            </w:r>
          </w:p>
          <w:p>
            <w:pPr>
              <w:pStyle w:val="BodyText"/>
            </w:pPr>
            <w:pPr>
              <w:spacing w:after="16"/>
            </w:pPr>
            <w:r>
              <w:t xml:space="preserve">Each individual point is described as</w:t>
            </w:r>
            <w:r>
              <w:t xml:space="preserve"> </w:t>
            </w:r>
            <m:oMath>
              <m:d>
                <m:dPr>
                  <m:begChr m:val="("/>
                  <m:sepChr m:val=""/>
                  <m:endChr m:val=")"/>
                  <m:grow/>
                </m:dPr>
                <m:e>
                  <m:sSub>
                    <m:e>
                      <m:r>
                        <m:t>x</m:t>
                      </m:r>
                    </m:e>
                    <m:sub>
                      <m:r>
                        <m:t>i</m:t>
                      </m:r>
                    </m:sub>
                  </m:sSub>
                  <m:r>
                    <m:rPr>
                      <m:sty m:val="p"/>
                    </m:rPr>
                    <m:t>,</m:t>
                  </m:r>
                  <m:sSub>
                    <m:e>
                      <m:r>
                        <m:t>y</m:t>
                      </m:r>
                    </m:e>
                    <m:sub>
                      <m:r>
                        <m:t>i</m:t>
                      </m:r>
                    </m:sub>
                  </m:sSub>
                </m:e>
              </m:d>
            </m:oMath>
            <w:r>
              <w:t xml:space="preserve">, where</w:t>
            </w:r>
            <w:r>
              <w:t xml:space="preserve"> </w:t>
            </w:r>
            <m:oMath>
              <m:r>
                <m:t>i</m:t>
              </m:r>
              <m:r>
                <m:rPr>
                  <m:sty m:val="p"/>
                </m:rPr>
                <m:t>∈</m:t>
              </m:r>
              <m:d>
                <m:dPr>
                  <m:begChr m:val="["/>
                  <m:sepChr m:val=""/>
                  <m:endChr m:val="]"/>
                  <m:grow/>
                </m:dPr>
                <m:e>
                  <m:r>
                    <m:t>1</m:t>
                  </m:r>
                  <m:r>
                    <m:rPr>
                      <m:sty m:val="p"/>
                    </m:rPr>
                    <m:t>,</m:t>
                  </m:r>
                  <m:r>
                    <m:t>n</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average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Average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plot the graph fit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Use the figures below to observe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bookmarkEnd w:id="31"/>
    <w:bookmarkStart w:id="45" w:name="setting-up-the-linear-model"/>
    <w:p>
      <w:pPr>
        <w:pStyle w:val="Heading1"/>
      </w:pPr>
      <w:r>
        <w:t xml:space="preserve">Setting up the linear model</w:t>
      </w:r>
    </w:p>
    <w:p>
      <w:pPr>
        <w:pStyle w:val="FirstParagraph"/>
      </w:pPr>
      <w:r>
        <w:t xml:space="preserve">It is usually impractical to work with the entire population of data, so statisticians typically take samples of data to work with. For more on sampling data, please see [Factsheet: Sampling data].</w:t>
      </w:r>
    </w:p>
    <w:p>
      <w:pPr>
        <w:pStyle w:val="BodyText"/>
      </w:pPr>
      <w:r>
        <w:t xml:space="preserve">With each</w:t>
      </w:r>
      <w:r>
        <w:t xml:space="preserve"> </w:t>
      </w:r>
      <m:oMath>
        <m:sSub>
          <m:e>
            <m:r>
              <m:t>x</m:t>
            </m:r>
          </m:e>
          <m:sub>
            <m:r>
              <m:t>i</m:t>
            </m:r>
          </m:sub>
        </m:sSub>
      </m:oMath>
      <w:r>
        <w:t xml:space="preserve"> </w:t>
      </w:r>
      <w:r>
        <w:t xml:space="preserve">in your sample of observed data, you can associate the random variable</w:t>
      </w:r>
      <w:r>
        <w:t xml:space="preserve"> </w:t>
      </w:r>
      <m:oMath>
        <m:sSub>
          <m:e>
            <m:r>
              <m:t>Y</m:t>
            </m:r>
          </m:e>
          <m:sub>
            <m:r>
              <m:t>i</m:t>
            </m:r>
          </m:sub>
        </m:sSub>
      </m:oMath>
      <w:r>
        <w:t xml:space="preserve">. Then, the linear regression line becomes:</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the error term</w:t>
            </w:r>
          </w:p>
          <w:p>
            <w:pPr>
              <w:pStyle w:val="BodyText"/>
            </w:pPr>
            <w:pPr>
              <w:spacing w:before="16"/>
            </w:pPr>
            <w:r>
              <w:t xml:space="preserve">The</w:t>
            </w:r>
            <w:r>
              <w:t xml:space="preserve"> </w:t>
            </w:r>
            <w:r>
              <w:rPr>
                <w:b/>
                <w:bCs/>
              </w:rPr>
              <w:t xml:space="preserve">error term</w:t>
            </w:r>
            <w:r>
              <w:t xml:space="preserve"> </w:t>
            </w:r>
            <w:r>
              <w:t xml:space="preserve">describes the difference between your</w:t>
            </w:r>
            <w:r>
              <w:t xml:space="preserve"> </w:t>
            </w:r>
            <w:r>
              <w:rPr>
                <w:b/>
                <w:bCs/>
              </w:rPr>
              <w:t xml:space="preserve">estimated</w:t>
            </w:r>
            <w:r>
              <w:t xml:space="preserve"> </w:t>
            </w:r>
            <w:r>
              <w:t xml:space="preserve">value of</w:t>
            </w:r>
            <w:r>
              <w:t xml:space="preserve"> </w:t>
            </w:r>
            <m:oMath>
              <m:sSub>
                <m:e>
                  <m:r>
                    <m:t>Y</m:t>
                  </m:r>
                </m:e>
                <m:sub>
                  <m:r>
                    <m:t>i</m:t>
                  </m:r>
                </m:sub>
              </m:sSub>
            </m:oMath>
            <w:r>
              <w:t xml:space="preserve"> </w:t>
            </w:r>
            <w:r>
              <w:t xml:space="preserve">and the</w:t>
            </w:r>
            <w:r>
              <w:t xml:space="preserve"> </w:t>
            </w:r>
            <w:r>
              <w:rPr>
                <w:b/>
                <w:bCs/>
              </w:rPr>
              <w:t xml:space="preserve">actual</w:t>
            </w:r>
            <w:r>
              <w:t xml:space="preserve"> </w:t>
            </w:r>
            <w:r>
              <w:t xml:space="preserve">value of</w:t>
            </w:r>
            <w:r>
              <w:t xml:space="preserve"> </w:t>
            </w:r>
            <m:oMath>
              <m:sSub>
                <m:e>
                  <m:r>
                    <m:t>Y</m:t>
                  </m:r>
                </m:e>
                <m:sub>
                  <m:r>
                    <m:t>i</m:t>
                  </m:r>
                </m:sub>
              </m:sSub>
            </m:oMath>
            <w:r>
              <w:t xml:space="preserve">.</w:t>
            </w:r>
          </w:p>
          <w:p>
            <w:pPr>
              <w:pStyle w:val="BodyText"/>
            </w:pPr>
            <w:r>
              <w:t xml:space="preserve">Each</w:t>
            </w:r>
            <w:r>
              <w:t xml:space="preserve"> </w:t>
            </w:r>
            <w:r>
              <w:rPr>
                <w:b/>
                <w:bCs/>
              </w:rPr>
              <w:t xml:space="preserve">error term</w:t>
            </w:r>
            <w:r>
              <w:t xml:space="preserve"> </w:t>
            </w:r>
            <w:r>
              <w:t xml:space="preserve">is denoted</w:t>
            </w:r>
            <w:r>
              <w:t xml:space="preserve"> </w:t>
            </w:r>
            <m:oMath>
              <m:sSub>
                <m:e>
                  <m:r>
                    <m:t>ϵ</m:t>
                  </m:r>
                </m:e>
                <m:sub>
                  <m:r>
                    <m:t>i</m:t>
                  </m:r>
                </m:sub>
              </m:sSub>
            </m:oMath>
            <w:r>
              <w:t xml:space="preserve">, where</w:t>
            </w:r>
            <w:r>
              <w:t xml:space="preserve"> </w:t>
            </w:r>
            <m:oMath>
              <m:r>
                <m:t>i</m:t>
              </m:r>
              <m:r>
                <m:rPr>
                  <m:sty m:val="p"/>
                </m:rPr>
                <m:t>∈</m:t>
              </m:r>
              <m:d>
                <m:dPr>
                  <m:begChr m:val="["/>
                  <m:sepChr m:val=""/>
                  <m:endChr m:val="]"/>
                  <m:grow/>
                </m:dPr>
                <m:e>
                  <m:r>
                    <m:t>1</m:t>
                  </m:r>
                  <m:r>
                    <m:rPr>
                      <m:sty m:val="p"/>
                    </m:rPr>
                    <m:t>,</m:t>
                  </m:r>
                  <m:r>
                    <m:t>n</m:t>
                  </m:r>
                </m:e>
              </m:d>
            </m:oMath>
            <w:r>
              <w:t xml:space="preserve">. These error terms have sample mean =</w:t>
            </w:r>
            <w:r>
              <w:t xml:space="preserve"> </w:t>
            </w:r>
            <m:oMath>
              <m:r>
                <m:t>0</m:t>
              </m:r>
            </m:oMath>
            <w:r>
              <w:t xml:space="preserve"> </w:t>
            </w:r>
            <w:r>
              <w:t xml:space="preserve">and variance =</w:t>
            </w:r>
            <w:r>
              <w:t xml:space="preserve"> </w:t>
            </w:r>
            <m:oMath>
              <m:sSup>
                <m:e>
                  <m:r>
                    <m:t>σ</m:t>
                  </m:r>
                </m:e>
                <m:sup>
                  <m:r>
                    <m:t>2</m:t>
                  </m:r>
                </m:sup>
              </m:sSup>
            </m:oMath>
            <w:r>
              <w:t xml:space="preserve">.</w:t>
            </w:r>
          </w:p>
        </w:tc>
      </w:tr>
    </w:tbl>
    <w:p>
      <w:pPr>
        <w:pStyle w:val="BodyText"/>
      </w:pPr>
      <w:r>
        <w:t xml:space="preserve">The random variable</w:t>
      </w:r>
      <w:r>
        <w:t xml:space="preserve"> </w:t>
      </w:r>
      <m:oMath>
        <m:sSub>
          <m:e>
            <m:r>
              <m:t>Y</m:t>
            </m:r>
          </m:e>
          <m:sub>
            <m:r>
              <m:t>i</m:t>
            </m:r>
          </m:sub>
        </m:sSub>
      </m:oMath>
      <w:r>
        <w:t xml:space="preserve"> </w:t>
      </w:r>
      <w:r>
        <w:t xml:space="preserve">can therefore be expressed as:</w:t>
      </w:r>
    </w:p>
    <w:p>
      <w:pPr>
        <w:pStyle w:val="BodyText"/>
      </w:pPr>
      <m:oMathPara>
        <m:oMathParaPr>
          <m:jc m:val="center"/>
        </m:oMathParaPr>
        <m:oMath>
          <m:sSub>
            <m:e>
              <m:r>
                <m:t>Y</m:t>
              </m:r>
            </m:e>
            <m:sub>
              <m:r>
                <m:t>i</m:t>
              </m:r>
            </m:sub>
          </m:sSub>
          <m:r>
            <m:rPr>
              <m:sty m:val="p"/>
            </m:rPr>
            <m:t>=</m:t>
          </m:r>
          <m:r>
            <m:t>α</m:t>
          </m:r>
          <m:r>
            <m:rPr>
              <m:sty m:val="p"/>
            </m:rPr>
            <m:t>+</m:t>
          </m:r>
          <m:r>
            <m:t>β</m:t>
          </m:r>
          <m:sSub>
            <m:e>
              <m:r>
                <m:t>x</m:t>
              </m:r>
            </m:e>
            <m:sub>
              <m:r>
                <m:t>i</m:t>
              </m:r>
            </m:sub>
          </m:sSub>
          <m:r>
            <m:rPr>
              <m:sty m:val="p"/>
            </m:rPr>
            <m:t>+</m:t>
          </m:r>
          <m:sSub>
            <m:e>
              <m:r>
                <m:t>ϵ</m:t>
              </m:r>
            </m:e>
            <m:sub>
              <m:r>
                <m:t>i</m:t>
              </m:r>
            </m:sub>
          </m:sSub>
        </m:oMath>
      </m:oMathPara>
    </w:p>
    <w:p>
      <w:pPr>
        <w:pStyle w:val="FirstParagraph"/>
      </w:pPr>
      <w:r>
        <w:t xml:space="preserve">This is called a</w:t>
      </w:r>
      <w:r>
        <w:t xml:space="preserve"> </w:t>
      </w:r>
      <w:r>
        <w:rPr>
          <w:b/>
          <w:bCs/>
        </w:rPr>
        <w:t xml:space="preserve">linear model</w:t>
      </w:r>
      <w:r>
        <w:t xml:space="preserve">.</w:t>
      </w:r>
    </w:p>
    <w:p>
      <w:pPr>
        <w:pStyle w:val="BodyText"/>
      </w:pPr>
      <w:r>
        <w:t xml:space="preserve">To fit your</w:t>
      </w:r>
      <w:r>
        <w:t xml:space="preserve"> </w:t>
      </w:r>
      <w:r>
        <w:rPr>
          <w:b/>
          <w:bCs/>
        </w:rPr>
        <w:t xml:space="preserve">linear model</w:t>
      </w:r>
      <w:r>
        <w:t xml:space="preserve"> </w:t>
      </w:r>
      <w:r>
        <w:t xml:space="preserve">to your data, you will need to estimate the</w:t>
      </w:r>
      <w:r>
        <w:t xml:space="preserve"> </w:t>
      </w:r>
      <w:r>
        <w:rPr>
          <w:b/>
          <w:bCs/>
        </w:rPr>
        <w:t xml:space="preserve">regression parameters</w:t>
      </w:r>
      <w:r>
        <w:t xml:space="preserve">.</w:t>
      </w:r>
    </w:p>
    <w:p>
      <w:pPr>
        <w:pStyle w:val="BodyText"/>
      </w:pPr>
      <w:r>
        <w:t xml:space="preserve">Since you have a collection of random variables, you can assume that each</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follow a distribution - which will allow you to estimate the</w:t>
      </w:r>
      <w:r>
        <w:t xml:space="preserve"> </w:t>
      </w:r>
      <w:r>
        <w:rPr>
          <w:b/>
          <w:bCs/>
        </w:rPr>
        <w:t xml:space="preserve">regression parameters</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Before you can assume that your data follows a distribution, you need to check that your data follows the assumptions which underpin the distribution.</w:t>
            </w:r>
          </w:p>
          <w:p/>
        </w:tc>
      </w:tr>
    </w:tbl>
    <w:p>
      <w:pPr>
        <w:pStyle w:val="BodyText"/>
      </w:pPr>
      <w:r>
        <w:t xml:space="preserve">You want your linear model to match your observed data as closely as possible, so you want the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to be as small as possible.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A</w:t>
            </w:r>
            <w:r>
              <w:t xml:space="preserve"> </w:t>
            </w:r>
            <w:r>
              <w:rPr>
                <w:b/>
                <w:bCs/>
              </w:rPr>
              <w:t xml:space="preserve">residual</w:t>
            </w:r>
            <w:r>
              <w:t xml:space="preserve"> </w:t>
            </w:r>
            <w:r>
              <w:t xml:space="preserve">is the vertical difference between the observed value and the estimated value.</w:t>
            </w:r>
          </w:p>
          <w:p>
            <w:pPr>
              <w:pStyle w:val="BodyText"/>
            </w:pPr>
            <w:pPr>
              <w:spacing w:after="16"/>
            </w:pPr>
            <w:r>
              <w:t xml:space="preserve">By rearranging the equation for the linear model, you can see that for</w:t>
            </w:r>
            <w:r>
              <w:t xml:space="preserve"> </w:t>
            </w:r>
            <m:oMath>
              <m:r>
                <m:t>i</m:t>
              </m:r>
              <m:r>
                <m:rPr>
                  <m:sty m:val="p"/>
                </m:rPr>
                <m:t>∈</m:t>
              </m:r>
              <m:d>
                <m:dPr>
                  <m:begChr m:val="["/>
                  <m:sepChr m:val=""/>
                  <m:endChr m:val="]"/>
                  <m:grow/>
                </m:dPr>
                <m:e>
                  <m:r>
                    <m:t>1</m:t>
                  </m:r>
                  <m:r>
                    <m:rPr>
                      <m:sty m:val="p"/>
                    </m:rPr>
                    <m:t>,</m:t>
                  </m:r>
                  <m:r>
                    <m:t>n</m:t>
                  </m:r>
                </m:e>
              </m:d>
            </m:oMath>
            <w:r>
              <w:t xml:space="preserve">, the residual is:</w:t>
            </w:r>
          </w:p>
          <w:p>
            <w:pPr>
              <w:pStyle w:val="BodyText"/>
            </w:pPr>
            <m:oMathPara>
              <m:oMathParaPr>
                <m:jc m:val="center"/>
              </m:oMathParaPr>
              <m:oMath>
                <m:sSub>
                  <m:e>
                    <m:r>
                      <m:t>ϵ</m:t>
                    </m:r>
                  </m:e>
                  <m:sub>
                    <m:r>
                      <m:t>i</m:t>
                    </m:r>
                  </m:sub>
                </m:sSub>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t xml:space="preserve">Least squares estimation is used to minimize the</w:t>
            </w:r>
            <w:r>
              <w:t xml:space="preserve"> </w:t>
            </w:r>
            <w:r>
              <w:rPr>
                <w:b/>
                <w:bCs/>
              </w:rPr>
              <w:t xml:space="preserve">sum of the squares of the residuals</w:t>
            </w:r>
            <w:r>
              <w:t xml:space="preserve">.</w:t>
            </w:r>
          </w:p>
          <w:p>
            <w:pPr>
              <w:pStyle w:val="BodyText"/>
            </w:pPr>
            <w:r>
              <w:t xml:space="preserve">Considering the sum of each</w:t>
            </w:r>
            <w:r>
              <w:t xml:space="preserve"> </w:t>
            </w:r>
            <m:oMath>
              <m:sSubSup>
                <m:e>
                  <m:r>
                    <m:t>ϵ</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 estimates for the</w:t>
            </w:r>
            <w:r>
              <w:t xml:space="preserve"> </w:t>
            </w:r>
            <w:r>
              <w:rPr>
                <w:b/>
                <w:bCs/>
              </w:rPr>
              <w:t xml:space="preserve">regression parameters</w:t>
            </w:r>
            <w:r>
              <w:t xml:space="preserve">, which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nary>
                  <m:naryPr>
                    <m:chr m:val="∑"/>
                    <m:limLoc m:val="undOvr"/>
                    <m:subHide m:val="off"/>
                    <m:supHide m:val="off"/>
                  </m:naryPr>
                  <m:sub>
                    <m:r>
                      <m:t>i</m:t>
                    </m:r>
                    <m:r>
                      <m:rPr>
                        <m:sty m:val="p"/>
                      </m:rPr>
                      <m:t>=</m:t>
                    </m:r>
                    <m:r>
                      <m:t>1</m:t>
                    </m:r>
                  </m:sub>
                  <m:sup>
                    <m:r>
                      <m:t>n</m:t>
                    </m:r>
                  </m:sup>
                  <m:e>
                    <m:f>
                      <m:fPr>
                        <m:type m:val="bar"/>
                      </m:fPr>
                      <m:num>
                        <m:d>
                          <m:dPr>
                            <m:begChr m:val="("/>
                            <m:sepChr m:val=""/>
                            <m:endChr m:val=")"/>
                            <m:grow/>
                          </m:dPr>
                          <m:e>
                            <m:sSub>
                              <m:e>
                                <m:r>
                                  <m:t>x</m:t>
                                </m:r>
                              </m:e>
                              <m:sub>
                                <m:r>
                                  <m:t>i</m:t>
                                </m:r>
                              </m:sub>
                            </m:sSub>
                            <m:r>
                              <m:rPr>
                                <m:sty m:val="p"/>
                              </m:rPr>
                              <m:t>−</m:t>
                            </m:r>
                            <m:acc>
                              <m:accPr>
                                <m:chr m:val="‾"/>
                              </m:accPr>
                              <m:e>
                                <m:r>
                                  <m:t>x</m:t>
                                </m:r>
                              </m:e>
                            </m:acc>
                          </m:e>
                        </m:d>
                        <m:d>
                          <m:dPr>
                            <m:begChr m:val="("/>
                            <m:sepChr m:val=""/>
                            <m:endChr m:val=")"/>
                            <m:grow/>
                          </m:dPr>
                          <m:e>
                            <m:sSub>
                              <m:e>
                                <m:r>
                                  <m:t>y</m:t>
                                </m:r>
                              </m:e>
                              <m:sub>
                                <m:r>
                                  <m:t>i</m:t>
                                </m:r>
                              </m:sub>
                            </m:sSub>
                            <m:r>
                              <m:rPr>
                                <m:sty m:val="p"/>
                              </m:rPr>
                              <m:t>−</m:t>
                            </m:r>
                            <m:acc>
                              <m:accPr>
                                <m:chr m:val="‾"/>
                              </m:accPr>
                              <m:e>
                                <m:r>
                                  <m:t>y</m:t>
                                </m:r>
                              </m:e>
                            </m:acc>
                          </m:e>
                        </m:d>
                      </m:num>
                      <m:den>
                        <m:sSup>
                          <m:e>
                            <m:d>
                              <m:dPr>
                                <m:begChr m:val="("/>
                                <m:sepChr m:val=""/>
                                <m:endChr m:val=")"/>
                                <m:grow/>
                              </m:dPr>
                              <m:e>
                                <m:sSub>
                                  <m:e>
                                    <m:r>
                                      <m:t>x</m:t>
                                    </m:r>
                                  </m:e>
                                  <m:sub>
                                    <m:r>
                                      <m:t>i</m:t>
                                    </m:r>
                                  </m:sub>
                                </m:sSub>
                                <m:r>
                                  <m:rPr>
                                    <m:sty m:val="p"/>
                                  </m:rPr>
                                  <m:t>−</m:t>
                                </m:r>
                                <m:acc>
                                  <m:accPr>
                                    <m:chr m:val="‾"/>
                                  </m:accPr>
                                  <m:e>
                                    <m:r>
                                      <m:t>x</m:t>
                                    </m:r>
                                  </m:e>
                                </m:acc>
                              </m:e>
                            </m:d>
                          </m:e>
                          <m:sup>
                            <m:r>
                              <m:t>2</m:t>
                            </m:r>
                          </m:sup>
                        </m:sSup>
                      </m:den>
                    </m:f>
                  </m:e>
                </m:nary>
              </m:oMath>
            </m:oMathPara>
          </w:p>
          <w:p>
            <w:pPr>
              <w:pStyle w:val="FirstParagraph"/>
            </w:pPr>
            <w:r>
              <w:t xml:space="preserve">As seen in</w:t>
            </w:r>
            <w:r>
              <w:t xml:space="preserve"> </w:t>
            </w:r>
            <w:hyperlink r:id="rId21">
              <w:r>
                <w:rPr>
                  <w:rStyle w:val="Hyperlink"/>
                </w:rPr>
                <w:t xml:space="preserve">Factsheet: Overview of statistical notation</w:t>
              </w:r>
            </w:hyperlink>
            <w:r>
              <w:t xml:space="preserve">,</w:t>
            </w:r>
            <w:r>
              <w:t xml:space="preserve"> </w:t>
            </w:r>
            <m:oMath>
              <m:acc>
                <m:accPr>
                  <m:chr m:val="‾"/>
                </m:accPr>
                <m:e>
                  <m:r>
                    <m:t>y</m:t>
                  </m:r>
                </m:e>
              </m:acc>
            </m:oMath>
            <w:r>
              <w:t xml:space="preserve"> </w:t>
            </w:r>
            <w:r>
              <w:t xml:space="preserve">denotes the</w:t>
            </w:r>
            <w:r>
              <w:t xml:space="preserve"> </w:t>
            </w:r>
            <w:r>
              <w:rPr>
                <w:b/>
                <w:bCs/>
              </w:rPr>
              <w:t xml:space="preserve">sample mean</w:t>
            </w:r>
            <w:r>
              <w:t xml:space="preserve"> </w:t>
            </w:r>
            <w:r>
              <w:t xml:space="preserve">of</w:t>
            </w:r>
            <w:r>
              <w:t xml:space="preserve"> </w:t>
            </w:r>
            <m:oMath>
              <m:r>
                <m:t>y</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figures below explore the effects of changing the values of the</w:t>
            </w:r>
            <w:r>
              <w:t xml:space="preserve"> </w:t>
            </w:r>
            <w:r>
              <w:rPr>
                <w:b/>
                <w:bCs/>
              </w:rPr>
              <w:t xml:space="preserve">regression parameters</w:t>
            </w:r>
            <w:r>
              <w:t xml:space="preserve"> </w:t>
            </w:r>
            <w:r>
              <w:t xml:space="preserve">on</w:t>
            </w:r>
            <w:r>
              <w:t xml:space="preserve"> </w:t>
            </w:r>
            <w:r>
              <w:rPr>
                <w:b/>
                <w:bCs/>
              </w:rPr>
              <w:t xml:space="preserve">least squares estimation</w:t>
            </w:r>
            <w:r>
              <w:t xml:space="preserve"> </w:t>
            </w:r>
            <w:r>
              <w:t xml:space="preserve">in more detail.</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Find estimates for regression parameters mathematically.</w:t>
            </w:r>
          </w:p>
        </w:tc>
      </w:tr>
    </w:tbl>
    <w:bookmarkEnd w:id="45"/>
    <w:bookmarkStart w:id="55" w:name="normal-linear-regression"/>
    <w:p>
      <w:pPr>
        <w:pStyle w:val="Heading1"/>
      </w:pPr>
      <w:r>
        <w:t xml:space="preserve">Normal linear regression</w:t>
      </w:r>
    </w:p>
    <w:p>
      <w:pPr>
        <w:pStyle w:val="FirstParagraph"/>
      </w:pPr>
      <w:r>
        <w:t xml:space="preserve">One of the distributions which your data could follow is the</w:t>
      </w:r>
      <w:r>
        <w:t xml:space="preserve"> </w:t>
      </w:r>
      <w:r>
        <w:rPr>
          <w:b/>
          <w:bCs/>
        </w:rPr>
        <w:t xml:space="preserve">normal distribution</w:t>
      </w:r>
      <w:r>
        <w:t xml:space="preserve">. For a reminder about the normal distribution, please see</w:t>
      </w:r>
      <w:r>
        <w:t xml:space="preserve"> </w:t>
      </w:r>
      <w:hyperlink r:id="rId46">
        <w:r>
          <w:rPr>
            <w:rStyle w:val="Hyperlink"/>
          </w:rPr>
          <w:t xml:space="preserve">Factsheet: The normal distribution.</w:t>
        </w:r>
      </w:hyperlink>
    </w:p>
    <w:p>
      <w:pPr>
        <w:pStyle w:val="BodyText"/>
      </w:pPr>
      <w:r>
        <w:t xml:space="preserve">Suppose that the variables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 with mean</w:t>
      </w:r>
      <w:r>
        <w:t xml:space="preserve"> </w:t>
      </w:r>
      <m:oMath>
        <m:r>
          <m:t>α</m:t>
        </m:r>
        <m:r>
          <m:rPr>
            <m:sty m:val="p"/>
          </m:rPr>
          <m:t>+</m:t>
        </m:r>
        <m:r>
          <m:t>β</m:t>
        </m:r>
        <m:sSub>
          <m:e>
            <m:r>
              <m:t>x</m:t>
            </m:r>
          </m:e>
          <m:sub>
            <m:r>
              <m:t>i</m:t>
            </m:r>
          </m:sub>
        </m:sSub>
      </m:oMath>
      <w:r>
        <w:t xml:space="preserve"> </w:t>
      </w:r>
      <w:r>
        <w:t xml:space="preserve">and variance</w:t>
      </w:r>
      <w:r>
        <w:t xml:space="preserve"> </w:t>
      </w:r>
      <m:oMath>
        <m:sSup>
          <m:e>
            <m:r>
              <m:t>σ</m:t>
            </m:r>
          </m:e>
          <m:sup>
            <m:r>
              <m:t>2</m:t>
            </m:r>
          </m:sup>
        </m:sSup>
      </m:oMath>
      <w:r>
        <w:t xml:space="preserve">. In other words:</w:t>
      </w:r>
    </w:p>
    <w:p>
      <w:pPr>
        <w:pStyle w:val="BodyText"/>
      </w:pPr>
      <m:oMathPara>
        <m:oMathParaPr>
          <m:jc m:val="center"/>
        </m:oMathParaPr>
        <m:oMath>
          <m:sSub>
            <m:e>
              <m:r>
                <m:t>Y</m:t>
              </m:r>
            </m:e>
            <m:sub>
              <m:r>
                <m:t>i</m:t>
              </m:r>
            </m:sub>
          </m:sSub>
          <m:r>
            <m:rPr>
              <m:sty m:val="p"/>
            </m:rPr>
            <m:t>∼</m:t>
          </m:r>
          <m:r>
            <m:t>N</m:t>
          </m:r>
          <m:d>
            <m:dPr>
              <m:begChr m:val="("/>
              <m:sepChr m:val=""/>
              <m:endChr m:val=")"/>
              <m:grow/>
            </m:dPr>
            <m:e>
              <m:r>
                <m:t>α</m:t>
              </m:r>
              <m:r>
                <m:rPr>
                  <m:sty m:val="p"/>
                </m:rPr>
                <m:t>+</m:t>
              </m:r>
              <m:r>
                <m:t>β</m:t>
              </m:r>
              <m:sSub>
                <m:e>
                  <m:r>
                    <m:t>x</m:t>
                  </m:r>
                </m:e>
                <m:sub>
                  <m:r>
                    <m:t>i</m:t>
                  </m:r>
                </m:sub>
              </m:sSub>
              <m:r>
                <m:rPr>
                  <m:sty m:val="p"/>
                </m:rPr>
                <m:t>,</m:t>
              </m:r>
              <m:sSup>
                <m:e>
                  <m:r>
                    <m:t>σ</m:t>
                  </m:r>
                </m:e>
                <m:sup>
                  <m:r>
                    <m:t>2</m:t>
                  </m:r>
                </m:sup>
              </m:sSup>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Assumptions for normality</w:t>
            </w:r>
          </w:p>
          <w:p>
            <w:pPr>
              <w:pStyle w:val="BodyText"/>
            </w:pPr>
            <w:pPr>
              <w:spacing w:before="16"/>
            </w:pPr>
            <w:r>
              <w:t xml:space="preserve">You must check that your data can be modelled using the normal distribution before you can use this model.</w:t>
            </w:r>
          </w:p>
          <w:p>
            <w:pPr>
              <w:numPr>
                <w:ilvl w:val="0"/>
                <w:numId w:val="1001"/>
              </w:numPr>
            </w:pPr>
            <w:r>
              <w:rPr>
                <w:b/>
                <w:bCs/>
              </w:rPr>
              <w:t xml:space="preserve">Independence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independent random variables.</w:t>
            </w:r>
          </w:p>
          <w:p>
            <w:pPr>
              <w:numPr>
                <w:ilvl w:val="0"/>
                <w:numId w:val="1001"/>
              </w:numPr>
            </w:pPr>
            <w:r>
              <w:rPr>
                <w:b/>
                <w:bCs/>
              </w:rPr>
              <w:t xml:space="preserve">Normality</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w:t>
            </w:r>
          </w:p>
          <w:p>
            <w:pPr>
              <w:numPr>
                <w:ilvl w:val="0"/>
                <w:numId w:val="1001"/>
              </w:numPr>
            </w:pPr>
            <w:r>
              <w:rPr>
                <w:b/>
                <w:bCs/>
              </w:rPr>
              <w:t xml:space="preserve">Linearity</w:t>
            </w:r>
            <w:r>
              <w:t xml:space="preserve"> </w:t>
            </w:r>
            <w:r>
              <w:t xml:space="preserve">- the mean of</w:t>
            </w:r>
            <w:r>
              <w:t xml:space="preserve"> </w:t>
            </w:r>
            <m:oMath>
              <m:sSub>
                <m:e>
                  <m:r>
                    <m:t>Y</m:t>
                  </m:r>
                </m:e>
                <m:sub>
                  <m:r>
                    <m:t>i</m:t>
                  </m:r>
                </m:sub>
              </m:sSub>
            </m:oMath>
            <w:r>
              <w:t xml:space="preserve"> </w:t>
            </w:r>
            <w:r>
              <w:t xml:space="preserve">is a linear function of</w:t>
            </w:r>
            <w:r>
              <w:t xml:space="preserve"> </w:t>
            </w:r>
            <m:oMath>
              <m:sSub>
                <m:e>
                  <m:r>
                    <m:t>x</m:t>
                  </m:r>
                </m:e>
                <m:sub>
                  <m:r>
                    <m:t>i</m:t>
                  </m:r>
                </m:sub>
              </m:sSub>
            </m:oMath>
            <w:r>
              <w:t xml:space="preserve">, or equivalently,</w:t>
            </w:r>
            <w:r>
              <w:t xml:space="preserve"> </w:t>
            </w: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1"/>
              </w:numPr>
            </w:pPr>
            <w:r>
              <w:rPr>
                <w:b/>
                <w:bCs/>
              </w:rPr>
              <w:t xml:space="preserve">Constant variance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have the same variance.</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wants to predict the number of ice cream sales each day</w:t>
            </w:r>
            <w:r>
              <w:t xml:space="preserve"> </w:t>
            </w:r>
            <m:oMath>
              <m:sSub>
                <m:e>
                  <m:r>
                    <m:t>y</m:t>
                  </m:r>
                </m:e>
                <m:sub>
                  <m:r>
                    <m:t>i</m:t>
                  </m:r>
                </m:sub>
              </m:sSub>
            </m:oMath>
            <w:r>
              <w:t xml:space="preserve"> </w:t>
            </w:r>
            <w:r>
              <w:t xml:space="preserve">based on the daily temperature</w:t>
            </w:r>
            <w:r>
              <w:t xml:space="preserve"> </w:t>
            </w:r>
            <m:oMath>
              <m:sSub>
                <m:e>
                  <m:r>
                    <m:t>x</m:t>
                  </m:r>
                </m:e>
                <m:sub>
                  <m:r>
                    <m:t>i</m:t>
                  </m:r>
                </m:sub>
              </m:sSub>
            </m:oMath>
            <w:r>
              <w:t xml:space="preserve"> </w:t>
            </w:r>
            <w:r>
              <w:t xml:space="preserve">using a normal linear regression model. Based on the data below, does the assumption of normality seem acceptable?</w:t>
            </w:r>
          </w:p>
          <w:p>
            <w:pPr>
              <w:pStyle w:val="Compact"/>
              <w:numPr>
                <w:ilvl w:val="0"/>
                <w:numId w:val="1002"/>
              </w:numPr>
            </w:pPr>
            <w:r>
              <w:t xml:space="preserve">Since each data point comes from a different day, the assumption of independence is reasonable.</w:t>
            </w:r>
          </w:p>
          <w:p>
            <w:pPr>
              <w:pStyle w:val="Compact"/>
              <w:numPr>
                <w:ilvl w:val="0"/>
                <w:numId w:val="1002"/>
              </w:numPr>
            </w:pPr>
            <w:r>
              <w:t xml:space="preserve">By plotting this on a graph, you can see that the line of best fit is roughly linear.</w:t>
            </w:r>
          </w:p>
        </w:tc>
      </w:tr>
    </w:tbl>
    <w:bookmarkStart w:id="54" w:name="X61d2096fef22f95cd9a02d32a2572cae6bdaebf"/>
    <w:p>
      <w:pPr>
        <w:pStyle w:val="Heading2"/>
      </w:pPr>
      <w:r>
        <w:t xml:space="preserve">Fitting the normal linear regression model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Likelihood function</w:t>
            </w:r>
          </w:p>
          <w:p>
            <w:pPr>
              <w:pStyle w:val="BodyText"/>
            </w:pPr>
            <w:pPr>
              <w:spacing w:before="16"/>
            </w:pPr>
            <w:r>
              <w:t xml:space="preserve">To estimate the values of</w:t>
            </w:r>
            <w:r>
              <w:t xml:space="preserve"> </w:t>
            </w:r>
            <m:oMath>
              <m:r>
                <m:t>α</m:t>
              </m:r>
            </m:oMath>
            <w:r>
              <w:t xml:space="preserve"> </w:t>
            </w:r>
            <w:r>
              <w:t xml:space="preserve">and</w:t>
            </w:r>
            <w:r>
              <w:t xml:space="preserve"> </w:t>
            </w:r>
            <m:oMath>
              <m:r>
                <m:t>β</m:t>
              </m:r>
            </m:oMath>
            <w:r>
              <w:t xml:space="preserve">, you can use the log-likelihood function:</w:t>
            </w:r>
          </w:p>
          <w:p>
            <w:pPr>
              <w:pStyle w:val="BodyText"/>
            </w:pPr>
            <m:oMathPara>
              <m:oMathParaPr>
                <m:jc m:val="center"/>
              </m:oMathParaPr>
              <m:oMath>
                <m:r>
                  <m:t>l</m:t>
                </m:r>
                <m:d>
                  <m:dPr>
                    <m:begChr m:val="("/>
                    <m:sepChr m:val=""/>
                    <m:endChr m:val=")"/>
                    <m:grow/>
                  </m:dPr>
                  <m:e>
                    <m:r>
                      <m:t>α</m:t>
                    </m:r>
                    <m:r>
                      <m:rPr>
                        <m:sty m:val="p"/>
                      </m:rPr>
                      <m:t>,</m:t>
                    </m:r>
                    <m:r>
                      <m:t>β</m:t>
                    </m:r>
                    <m:r>
                      <m:rPr>
                        <m:sty m:val="p"/>
                      </m:rPr>
                      <m:t>,</m:t>
                    </m:r>
                    <m:sSup>
                      <m:e>
                        <m:r>
                          <m:t>σ</m:t>
                        </m:r>
                      </m:e>
                      <m:sup>
                        <m:r>
                          <m:t>2</m:t>
                        </m:r>
                      </m:sup>
                    </m:sSup>
                    <m:r>
                      <m:rPr>
                        <m:sty m:val="p"/>
                      </m:rPr>
                      <m:t>;</m:t>
                    </m:r>
                    <m:d>
                      <m:dPr>
                        <m:begChr m:val="("/>
                        <m:sepChr m:val=""/>
                        <m:endChr m:val=")"/>
                        <m:grow/>
                      </m:dPr>
                      <m:e>
                        <m:sSub>
                          <m:e>
                            <m:r>
                              <m:t>x</m:t>
                            </m:r>
                          </m:e>
                          <m:sub>
                            <m:r>
                              <m:t>1</m:t>
                            </m:r>
                          </m:sub>
                        </m:sSub>
                        <m:r>
                          <m:rPr>
                            <m:sty m:val="p"/>
                          </m:rPr>
                          <m:t>,</m:t>
                        </m:r>
                        <m:sSub>
                          <m:e>
                            <m:r>
                              <m:t>y</m:t>
                            </m:r>
                          </m:e>
                          <m:sub>
                            <m:r>
                              <m:t>1</m:t>
                            </m:r>
                          </m:sub>
                        </m:sSub>
                      </m:e>
                    </m:d>
                    <m:r>
                      <m:rPr>
                        <m:sty m:val="p"/>
                      </m:rPr>
                      <m:t>,</m:t>
                    </m:r>
                    <m:r>
                      <m:rPr>
                        <m:sty m:val="p"/>
                      </m:rPr>
                      <m:t>…</m:t>
                    </m:r>
                    <m:r>
                      <m:rPr>
                        <m:sty m:val="p"/>
                      </m:rPr>
                      <m:t>,</m:t>
                    </m:r>
                    <m:d>
                      <m:dPr>
                        <m:begChr m:val="("/>
                        <m:sepChr m:val=""/>
                        <m:endChr m:val=")"/>
                        <m:grow/>
                      </m:dPr>
                      <m:e>
                        <m:sSub>
                          <m:e>
                            <m:r>
                              <m:t>x</m:t>
                            </m:r>
                          </m:e>
                          <m:sub>
                            <m:r>
                              <m:t>n</m:t>
                            </m:r>
                          </m:sub>
                        </m:sSub>
                        <m:r>
                          <m:rPr>
                            <m:sty m:val="p"/>
                          </m:rPr>
                          <m:t>,</m:t>
                        </m:r>
                        <m:sSub>
                          <m:e>
                            <m:r>
                              <m:t>y</m:t>
                            </m:r>
                          </m:e>
                          <m:sub>
                            <m:r>
                              <m:t>n</m:t>
                            </m:r>
                          </m:sub>
                        </m:sSub>
                      </m:e>
                    </m:d>
                  </m:e>
                </m:d>
                <m:r>
                  <m:rPr>
                    <m:sty m:val="p"/>
                  </m:rPr>
                  <m:t>=</m:t>
                </m:r>
                <m:r>
                  <m:rPr>
                    <m:sty m:val="p"/>
                  </m:rPr>
                  <m:t>−</m:t>
                </m:r>
                <m:f>
                  <m:fPr>
                    <m:type m:val="bar"/>
                  </m:fPr>
                  <m:num>
                    <m:r>
                      <m:t>n</m:t>
                    </m:r>
                  </m:num>
                  <m:den>
                    <m:r>
                      <m:t>2</m:t>
                    </m:r>
                  </m:den>
                </m:f>
                <m:r>
                  <m:rPr>
                    <m:sty m:val="p"/>
                  </m:rPr>
                  <m:t>log</m:t>
                </m:r>
                <m:d>
                  <m:dPr>
                    <m:begChr m:val="("/>
                    <m:sepChr m:val=""/>
                    <m:endChr m:val=")"/>
                    <m:grow/>
                  </m:dPr>
                  <m:e>
                    <m:r>
                      <m:t>2</m:t>
                    </m:r>
                    <m:r>
                      <m:t>π</m:t>
                    </m:r>
                    <m:sSup>
                      <m:e>
                        <m:r>
                          <m:t>σ</m:t>
                        </m:r>
                      </m:e>
                      <m:sup>
                        <m:r>
                          <m:t>2</m:t>
                        </m:r>
                      </m:sup>
                    </m:sSup>
                  </m:e>
                </m:d>
                <m:r>
                  <m:t> </m:t>
                </m:r>
                <m:r>
                  <m:rPr>
                    <m:sty m:val="p"/>
                  </m:rPr>
                  <m:t>−</m:t>
                </m:r>
                <m:r>
                  <m:t> </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If you maximize this with respect to the regression parameters</w:t>
            </w:r>
            <w:r>
              <w:t xml:space="preserve"> </w:t>
            </w:r>
            <m:oMath>
              <m:r>
                <m:t>α</m:t>
              </m:r>
            </m:oMath>
            <w:r>
              <w:t xml:space="preserve"> </w:t>
            </w:r>
            <w:r>
              <w:t xml:space="preserve">and</w:t>
            </w:r>
            <w:r>
              <w:t xml:space="preserve"> </w:t>
            </w:r>
            <m:oMath>
              <m:r>
                <m:t>β</m:t>
              </m:r>
            </m:oMath>
            <w:r>
              <w:t xml:space="preserve">, this is equivalent to minimizing</w:t>
            </w:r>
            <w:r>
              <w:t xml:space="preserve"> </w:t>
            </w:r>
            <m:oMath>
              <m:r>
                <m:t>S</m:t>
              </m:r>
              <m:d>
                <m:dPr>
                  <m:begChr m:val="("/>
                  <m:sepChr m:val=""/>
                  <m:endChr m:val=")"/>
                  <m:grow/>
                </m:dPr>
                <m:e>
                  <m:r>
                    <m:t>α</m:t>
                  </m:r>
                  <m:r>
                    <m:rPr>
                      <m:sty m:val="p"/>
                    </m:rPr>
                    <m:t>,</m:t>
                  </m:r>
                  <m:r>
                    <m:t>β</m:t>
                  </m:r>
                </m:e>
              </m:d>
            </m:oMath>
            <w:r>
              <w:t xml:space="preserve">.</w:t>
            </w:r>
          </w:p>
          <w:p>
            <w:pPr>
              <w:pStyle w:val="BodyText"/>
            </w:pPr>
            <w:r>
              <w:t xml:space="preserve">For more on likelihood functions, please go to [Study guide: Likelihood functions].</w:t>
            </w:r>
          </w:p>
          <w:p>
            <w:pPr>
              <w:pStyle w:val="BodyText"/>
            </w:pPr>
            <w:pPr>
              <w:spacing w:after="16"/>
            </w:pPr>
            <w:r>
              <w:t xml:space="preserve">For a derivation of this equation, please go to</w:t>
            </w:r>
            <w:r>
              <w:t xml:space="preserve"> </w:t>
            </w:r>
            <w:hyperlink r:id="rId53">
              <w:r>
                <w:rPr>
                  <w:rStyle w:val="Hyperlink"/>
                </w:rPr>
                <w:t xml:space="preserve">Proof sheet: Linear regression - log-likelihood</w:t>
              </w:r>
            </w:hyperlink>
            <w:r>
              <w:t xml:space="preserve">.</w:t>
            </w:r>
          </w:p>
        </w:tc>
      </w:tr>
    </w:tbl>
    <w:bookmarkEnd w:id="54"/>
    <w:bookmarkEnd w:id="55"/>
    <w:bookmarkStart w:id="61" w:name="confidence-intervals"/>
    <w:p>
      <w:pPr>
        <w:pStyle w:val="Heading1"/>
      </w:pPr>
      <w:r>
        <w:t xml:space="preserve">Confidence intervals</w:t>
      </w:r>
    </w:p>
    <w:p>
      <w:pPr>
        <w:pStyle w:val="FirstParagraph"/>
      </w:pPr>
      <w:r>
        <w:t xml:space="preserve">It can be useful to find</w:t>
      </w:r>
      <w:r>
        <w:t xml:space="preserve"> </w:t>
      </w:r>
      <m:oMath>
        <m:r>
          <m:t>1</m:t>
        </m:r>
        <m:r>
          <m:rPr>
            <m:sty m:val="p"/>
          </m:rPr>
          <m:t>−</m:t>
        </m:r>
        <m:r>
          <m:t>α</m:t>
        </m:r>
        <m:r>
          <m:rPr>
            <m:sty m:val="p"/>
          </m:rPr>
          <m:t>%</m:t>
        </m:r>
      </m:oMath>
      <w:r>
        <w:t xml:space="preserve"> </w:t>
      </w:r>
      <w:r>
        <w:t xml:space="preserve">confidence intervals for the regression parameters</w:t>
      </w:r>
      <w:r>
        <w:t xml:space="preserve"> </w:t>
      </w:r>
      <m:oMath>
        <m:r>
          <m:t>α</m:t>
        </m:r>
      </m:oMath>
      <w:r>
        <w:t xml:space="preserve"> </w:t>
      </w:r>
      <w:r>
        <w:t xml:space="preserve">and</w:t>
      </w:r>
      <w:r>
        <w:t xml:space="preserve"> </w:t>
      </w:r>
      <m:oMath>
        <m:r>
          <m:t>β</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Confidence intervals of regression parameters</w:t>
            </w:r>
          </w:p>
          <w:p>
            <w:pPr>
              <w:pStyle w:val="BodyText"/>
            </w:pPr>
            <w:pPr>
              <w:spacing w:before="16" w:after="16"/>
            </w:pPr>
            <w:r>
              <w:t xml:space="preserve">The confidence interval for</w:t>
            </w:r>
            <w:r>
              <w:t xml:space="preserve"> </w:t>
            </w:r>
            <m:oMath>
              <m:r>
                <m:t>α</m:t>
              </m:r>
            </m:oMath>
            <w:r>
              <w:t xml:space="preserve"> </w:t>
            </w:r>
            <w:r>
              <w:t xml:space="preserve">is given by:</w:t>
            </w:r>
          </w:p>
          <w:p>
            <w:pPr>
              <w:pStyle w:val="BodyText"/>
            </w:pPr>
            <m:oMathPara>
              <m:oMathParaPr>
                <m:jc m:val="center"/>
              </m:oMathParaPr>
              <m:oMath>
                <m:acc>
                  <m:accPr>
                    <m:chr m:val="̂"/>
                  </m:accPr>
                  <m:e>
                    <m:r>
                      <m:t>α</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sSup>
                      <m:e>
                        <m:r>
                          <m:t>S</m:t>
                        </m:r>
                      </m:e>
                      <m:sup>
                        <m:r>
                          <m:t>2</m:t>
                        </m:r>
                      </m:sup>
                    </m:sSup>
                    <m:d>
                      <m:dPr>
                        <m:begChr m:val="("/>
                        <m:sepChr m:val=""/>
                        <m:endChr m:val=")"/>
                        <m:grow/>
                      </m:dPr>
                      <m:e>
                        <m:f>
                          <m:fPr>
                            <m:type m:val="bar"/>
                          </m:fPr>
                          <m:num>
                            <m:r>
                              <m:t>1</m:t>
                            </m:r>
                          </m:num>
                          <m:den>
                            <m:r>
                              <m:t>n</m:t>
                            </m:r>
                          </m:den>
                        </m:f>
                        <m:r>
                          <m:rPr>
                            <m:sty m:val="p"/>
                          </m:rPr>
                          <m:t>+</m:t>
                        </m:r>
                        <m:f>
                          <m:fPr>
                            <m:type m:val="bar"/>
                          </m:fPr>
                          <m:num>
                            <m:sSup>
                              <m:e>
                                <m:acc>
                                  <m:accPr>
                                    <m:chr m:val="‾"/>
                                  </m:accPr>
                                  <m:e>
                                    <m:r>
                                      <m:t>x</m:t>
                                    </m:r>
                                  </m:e>
                                </m:acc>
                              </m:e>
                              <m:sup>
                                <m:r>
                                  <m:t>2</m:t>
                                </m:r>
                              </m:sup>
                            </m:sSup>
                          </m:num>
                          <m:den>
                            <m:r>
                              <m:t>S</m:t>
                            </m:r>
                            <m:sSub>
                              <m:e>
                                <m:r>
                                  <m:t>S</m:t>
                                </m:r>
                              </m:e>
                              <m:sub>
                                <m:r>
                                  <m:t>X</m:t>
                                </m:r>
                                <m:r>
                                  <m:t>X</m:t>
                                </m:r>
                              </m:sub>
                            </m:sSub>
                          </m:den>
                        </m:f>
                      </m:e>
                    </m:d>
                  </m:e>
                </m:rad>
              </m:oMath>
            </m:oMathPara>
          </w:p>
          <w:p>
            <w:pPr>
              <w:pStyle w:val="FirstParagraph"/>
            </w:pPr>
            <w:r>
              <w:t xml:space="preserve">The confidence interval for</w:t>
            </w:r>
            <w:r>
              <w:t xml:space="preserve"> </w:t>
            </w:r>
            <m:oMath>
              <m:r>
                <m:t>β</m:t>
              </m:r>
            </m:oMath>
            <w:r>
              <w:t xml:space="preserve"> </w:t>
            </w:r>
            <w:r>
              <w:t xml:space="preserve">is given by:</w:t>
            </w:r>
          </w:p>
          <w:p>
            <w:pPr>
              <w:pStyle w:val="BodyText"/>
            </w:pPr>
            <m:oMathPara>
              <m:oMathParaPr>
                <m:jc m:val="center"/>
              </m:oMathParaPr>
              <m:oMath>
                <m:acc>
                  <m:accPr>
                    <m:chr m:val="̂"/>
                  </m:accPr>
                  <m:e>
                    <m:r>
                      <m:t>β</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f>
                      <m:fPr>
                        <m:type m:val="bar"/>
                      </m:fPr>
                      <m:num>
                        <m:sSup>
                          <m:e>
                            <m:r>
                              <m:t>S</m:t>
                            </m:r>
                          </m:e>
                          <m:sup>
                            <m:r>
                              <m:t>2</m:t>
                            </m:r>
                          </m:sup>
                        </m:sSup>
                      </m:num>
                      <m:den>
                        <m:r>
                          <m:t>S</m:t>
                        </m:r>
                        <m:sSub>
                          <m:e>
                            <m:r>
                              <m:t>S</m:t>
                            </m:r>
                          </m:e>
                          <m:sub>
                            <m:r>
                              <m:t>X</m:t>
                            </m:r>
                            <m:r>
                              <m:t>X</m:t>
                            </m:r>
                          </m:sub>
                        </m:sSub>
                      </m:den>
                    </m:f>
                  </m:e>
                </m:rad>
              </m:oMath>
            </m:oMathPara>
          </w:p>
          <w:p>
            <w:pPr>
              <w:pStyle w:val="FirstParagraph"/>
            </w:pPr>
            <w:r>
              <w:t xml:space="preserve">For more on confidence intervals, please read</w:t>
            </w:r>
            <w:r>
              <w:t xml:space="preserve"> </w:t>
            </w:r>
            <w:hyperlink r:id="rId58">
              <w:r>
                <w:rPr>
                  <w:rStyle w:val="Hyperlink"/>
                </w:rPr>
                <w:t xml:space="preserve">Proof sheet: Confidence intervals</w:t>
              </w:r>
            </w:hyperlink>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find a confidence intervals</w:t>
            </w:r>
          </w:p>
        </w:tc>
      </w:tr>
    </w:tbl>
    <w:bookmarkEnd w:id="61"/>
    <w:bookmarkStart w:id="62" w:name="quick-check-problems"/>
    <w:p>
      <w:pPr>
        <w:pStyle w:val="Heading1"/>
      </w:pPr>
      <w:r>
        <w:t xml:space="preserve">Quick check problems</w:t>
      </w:r>
    </w:p>
    <w:p>
      <w:pPr>
        <w:pStyle w:val="Compact"/>
        <w:numPr>
          <w:ilvl w:val="0"/>
          <w:numId w:val="1003"/>
        </w:numPr>
      </w:pPr>
      <w:r>
        <w:t xml:space="preserve">Which of these statements must be true for you to use use a linear regression model on your data?</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w:r>
        <w:t xml:space="preserve">All</w:t>
      </w:r>
      <w:r>
        <w:t xml:space="preserve"> </w:t>
      </w:r>
      <m:oMath>
        <m:sSub>
          <m:e>
            <m:r>
              <m:t>x</m:t>
            </m:r>
          </m:e>
          <m:sub>
            <m:r>
              <m:t>i</m:t>
            </m:r>
          </m:sub>
        </m:sSub>
      </m:oMath>
      <w:r>
        <w:t xml:space="preserve"> </w:t>
      </w:r>
      <w:r>
        <w:t xml:space="preserve">in the data set are independent.</w:t>
      </w:r>
    </w:p>
    <w:p>
      <w:pPr>
        <w:numPr>
          <w:ilvl w:val="0"/>
          <w:numId w:val="1004"/>
        </w:numPr>
      </w:pPr>
      <m:oMath>
        <m:sSup>
          <m:e>
            <m:r>
              <m:t>σ</m:t>
            </m:r>
          </m:e>
          <m:sup>
            <m:r>
              <m:t>2</m:t>
            </m:r>
          </m:sup>
        </m:sSup>
      </m:oMath>
      <w:r>
        <w:t xml:space="preserve"> </w:t>
      </w:r>
      <w:r>
        <w:t xml:space="preserve">is small.</w:t>
      </w:r>
    </w:p>
    <w:p>
      <w:pPr>
        <w:numPr>
          <w:ilvl w:val="0"/>
          <w:numId w:val="1005"/>
        </w:numPr>
      </w:pPr>
      <w:r>
        <w:t xml:space="preserve">Name the type of linear regression with one explanatory variable.</w:t>
      </w:r>
    </w:p>
    <w:p>
      <w:pPr>
        <w:numPr>
          <w:ilvl w:val="0"/>
          <w:numId w:val="1005"/>
        </w:numPr>
      </w:pPr>
      <w:r>
        <w:t xml:space="preserve">Which type of distribution is used when finding confidence intervals?</w:t>
      </w:r>
    </w:p>
    <w:p>
      <w:pPr>
        <w:numPr>
          <w:ilvl w:val="0"/>
          <w:numId w:val="1005"/>
        </w:numPr>
      </w:pPr>
      <w:r>
        <w:t xml:space="preserve">Are the following statements true or false?</w:t>
      </w:r>
    </w:p>
    <w:p>
      <w:pPr>
        <w:numPr>
          <w:ilvl w:val="0"/>
          <w:numId w:val="1006"/>
        </w:numPr>
      </w:pPr>
      <m:oMath>
        <m:r>
          <m:t>ϵ</m:t>
        </m:r>
      </m:oMath>
      <w:r>
        <w:t xml:space="preserve"> </w:t>
      </w:r>
      <w:r>
        <w:t xml:space="preserve">is used to describe an error term.</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must not be zero.</w:t>
      </w:r>
    </w:p>
    <w:bookmarkEnd w:id="62"/>
    <w:bookmarkStart w:id="65" w:name="further-reading"/>
    <w:p>
      <w:pPr>
        <w:pStyle w:val="Heading1"/>
      </w:pPr>
      <w:r>
        <w:t xml:space="preserve">Further reading</w:t>
      </w:r>
    </w:p>
    <w:bookmarkStart w:id="64"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2025-12-01T15:48:51Z</dcterms:created>
  <dcterms:modified xsi:type="dcterms:W3CDTF">2025-12-01T15:48:51Z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