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2.png" ContentType="image/png"/>
  <Override PartName="/word/media/rId25.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product-rule"/>
    <w:p>
      <w:pPr>
        <w:pStyle w:val="Heading1"/>
      </w:pPr>
      <w:r>
        <w:t xml:space="preserve">What is the product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d>
          <m:dPr>
            <m:begChr m:val="("/>
            <m:sepChr m:val=""/>
            <m:endChr m:val=")"/>
            <m:grow/>
          </m:dPr>
          <m:e>
            <m:r>
              <m:t>x</m:t>
            </m:r>
          </m:e>
        </m:d>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29"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28">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29"/>
    <w:bookmarkStart w:id="56"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38">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3">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47">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48">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56"/>
    <w:bookmarkStart w:id="5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47">
        <w:r>
          <w:rPr>
            <w:rStyle w:val="Hyperlink"/>
          </w:rPr>
          <w:t xml:space="preserve">Guide: The quotient rule</w:t>
        </w:r>
      </w:hyperlink>
      <w:r>
        <w:t xml:space="preserve">, and</w:t>
      </w:r>
      <w:r>
        <w:t xml:space="preserve"> </w:t>
      </w:r>
      <w:hyperlink r:id="rId48">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59">
        <w:r>
          <w:rPr>
            <w:rStyle w:val="Hyperlink"/>
          </w:rPr>
          <w:t xml:space="preserve">Proof sheet: Rules of differentiation</w:t>
        </w:r>
      </w:hyperlink>
      <w:r>
        <w:t xml:space="preserve">.</w:t>
      </w:r>
    </w:p>
    <w:bookmarkStart w:id="61" w:name="version-history"/>
    <w:p>
      <w:pPr>
        <w:pStyle w:val="Heading2"/>
      </w:pPr>
      <w:r>
        <w:t xml:space="preserve">Version history</w:t>
      </w:r>
    </w:p>
    <w:p>
      <w:pPr>
        <w:pStyle w:val="FirstParagraph"/>
      </w:pPr>
      <w:r>
        <w:t xml:space="preserve">v1.0: initial version created 05/25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hyperlink" Id="rId59" Target="../proofsheets/ps-rulesofdifferentiation.qmd" TargetMode="External" /><Relationship Type="http://schemas.openxmlformats.org/officeDocument/2006/relationships/hyperlink" Id="rId58" Target="../questions/qs-productrule.qmd" TargetMode="External" /><Relationship Type="http://schemas.openxmlformats.org/officeDocument/2006/relationships/hyperlink" Id="rId48"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3" Target="lawsofindices.qmd" TargetMode="External" /><Relationship Type="http://schemas.openxmlformats.org/officeDocument/2006/relationships/hyperlink" Id="rId47" Target="quotientrule.qmd" TargetMode="External" /><Relationship Type="http://schemas.openxmlformats.org/officeDocument/2006/relationships/hyperlink" Id="rId38"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59" Target="../proofsheets/ps-rulesofdifferentiation.qmd" TargetMode="External" /><Relationship Type="http://schemas.openxmlformats.org/officeDocument/2006/relationships/hyperlink" Id="rId58" Target="../questions/qs-productrule.qmd" TargetMode="External" /><Relationship Type="http://schemas.openxmlformats.org/officeDocument/2006/relationships/hyperlink" Id="rId48"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3" Target="lawsofindices.qmd" TargetMode="External" /><Relationship Type="http://schemas.openxmlformats.org/officeDocument/2006/relationships/hyperlink" Id="rId47" Target="quotientrule.qmd" TargetMode="External" /><Relationship Type="http://schemas.openxmlformats.org/officeDocument/2006/relationships/hyperlink" Id="rId38"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2025-12-01T15:49:22Z</dcterms:created>
  <dcterms:modified xsi:type="dcterms:W3CDTF">2025-12-01T15:49:22Z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FiguresPNG/productrule-image.png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