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7</m:t>
                </m:r>
              </m:den>
            </m:f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sup>
            </m:sSup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 Using laws of logarithms, write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t>20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3</m:t>
        </m:r>
      </m:oMath>
      <w:r>
        <w:t xml:space="preserve">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d>
        <m:r>
          <m:rPr>
            <m:sty m:val="p"/>
          </m:rPr>
          <m:t>=</m:t>
        </m:r>
        <m:r>
          <m:t>6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10</m:t>
            </m:r>
            <m:r>
              <m:t>x</m:t>
            </m:r>
            <m:r>
              <m:rPr>
                <m:sty m:val="p"/>
              </m:rPr>
              <m:t>+</m:t>
            </m:r>
            <m:r>
              <m:t>13</m:t>
            </m:r>
          </m:e>
        </m:d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hain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hain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chain rule</dc:title>
  <dc:creator>Sara Delgado Garcia</dc:creator>
  <cp:keywords/>
  <dcterms:created xsi:type="dcterms:W3CDTF">2026-06-08T14:44:45Z</dcterms:created>
  <dcterms:modified xsi:type="dcterms:W3CDTF">2026-06-08T14:44:45Z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