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ty m:val="p"/>
              <m:scr m:val="sans-serif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13.855</m:t>
            </m:r>
            <m:r>
              <m:t> 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t>14.145</m:t>
            </m:r>
            <m:r>
              <m:t> </m:t>
            </m:r>
            <m:r>
              <m:rPr>
                <m:nor/>
                <m:sty m:val="p"/>
              </m:rP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30.14</m:t>
            </m:r>
            <m:r>
              <m:rPr>
                <m:sty m:val="p"/>
              </m:rPr>
              <m:t>,</m:t>
            </m:r>
            <m:r>
              <m:t>31.86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29.98</m:t>
            </m:r>
            <m:r>
              <m:rPr>
                <m:sty m:val="p"/>
              </m:rPr>
              <m:t>,</m:t>
            </m:r>
            <m:r>
              <m:t>32.02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29.66</m:t>
            </m:r>
            <m:r>
              <m:rPr>
                <m:sty m:val="p"/>
              </m:rPr>
              <m:t>,</m:t>
            </m:r>
            <m:r>
              <m:t>32.34</m:t>
            </m:r>
          </m:e>
        </m:d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2026-06-08T14:42:10Z</dcterms:created>
  <dcterms:modified xsi:type="dcterms:W3CDTF">2026-06-08T14:42:10Z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