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quotient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quotient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</m:e>
            </m:d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27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t>21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54</m:t>
            </m:r>
            <m:r>
              <m:t>x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sec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num>
          <m:den>
            <m:r>
              <m:rPr>
                <m:sty m:val="p"/>
              </m:rPr>
              <m:t>sec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quotien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quotien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quotient rule</dc:title>
  <dc:creator>Sara Delgado Garcia</dc:creator>
  <cp:keywords/>
  <dcterms:created xsi:type="dcterms:W3CDTF">2026-06-08T14:43:21Z</dcterms:created>
  <dcterms:modified xsi:type="dcterms:W3CDTF">2026-06-08T14:43:21Z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