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21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20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ic-sections"/>
    <w:p>
      <w:pPr>
        <w:pStyle w:val="Heading1"/>
      </w:pPr>
      <w:r>
        <w:t xml:space="preserve">Conic Sections</w:t>
      </w:r>
    </w:p>
    <w:bookmarkStart w:id="22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for horizontal ellipse,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23"/>
    <w:bookmarkStart w:id="24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24"/>
    <w:bookmarkStart w:id="25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a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2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2026-06-08T14:47:59Z</dcterms:created>
  <dcterms:modified xsi:type="dcterms:W3CDTF">2026-06-08T14:47:59Z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