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80" w:name="X776ead80371d0e6a5ffa603c7762626563169fa"/>
    <w:p>
      <w:pPr>
        <w:pStyle w:val="Heading1"/>
      </w:pPr>
      <w:r>
        <w:t xml:space="preserve">Matrix multiplication with special matrices</w:t>
      </w:r>
    </w:p>
    <w:bookmarkStart w:id="63" w:name="matrix-multiplication-with-vectors"/>
    <w:p>
      <w:pPr>
        <w:pStyle w:val="Heading2"/>
      </w:pPr>
      <w:r>
        <w:t xml:space="preserve">Matrix multiplication with vectors</w:t>
      </w:r>
    </w:p>
    <w:p>
      <w:pPr>
        <w:pStyle w:val="FirstParagraph"/>
      </w:pPr>
      <w:r>
        <w:t xml:space="preserve">As you saw in</w:t>
      </w:r>
      <w:r>
        <w:t xml:space="preserve"> </w:t>
      </w:r>
      <w:hyperlink r:id="rId23">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53">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60">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63"/>
    <w:bookmarkStart w:id="70"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23">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70"/>
    <w:bookmarkStart w:id="79"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23">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79"/>
    <w:bookmarkEnd w:id="80"/>
    <w:bookmarkStart w:id="81"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81"/>
    <w:bookmarkStart w:id="84"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3"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2026-06-08T14:47:25Z</dcterms:created>
  <dcterms:modified xsi:type="dcterms:W3CDTF">2026-06-08T14:47:25Z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