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Binomial identities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Proof of binomial identities.</w:t>
      </w:r>
    </w:p>
    <w:p>
      <w:pPr>
        <w:pStyle w:val="FirstParagraph"/>
      </w:pPr>
      <w:r>
        <w:t xml:space="preserve">Before reading this proofsheet, it is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.</w:t>
      </w:r>
    </w:p>
    <w:bookmarkStart w:id="24" w:name="proof"/>
    <w:p>
      <w:pPr>
        <w:pStyle w:val="Heading1"/>
      </w:pPr>
      <w:r>
        <w:t xml:space="preserve">Proof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 </w:t>
      </w:r>
      <w:r>
        <w:t xml:space="preserve">that a</w:t>
      </w:r>
      <w:r>
        <w:t xml:space="preserve"> </w:t>
      </w:r>
      <w:r>
        <w:rPr>
          <w:b/>
          <w:bCs/>
        </w:rPr>
        <w:t xml:space="preserve">binomial coefficient</w:t>
      </w:r>
      <w:r>
        <w:t xml:space="preserve"> </w:t>
      </w:r>
      <w:r>
        <w:t xml:space="preserve">computes the number of ways of selecting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things from a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things,</w:t>
      </w:r>
      <w:r>
        <w:t xml:space="preserve"> </w:t>
      </w:r>
      <w:r>
        <w:rPr>
          <w:b/>
          <w:bCs/>
        </w:rPr>
        <w:t xml:space="preserve">where order doesn’t matter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combinations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combination 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binomial coefficient formula</w:t>
            </w:r>
            <w:r>
              <w:t xml:space="preserve"> </w:t>
            </w:r>
            <w:r>
              <w:t xml:space="preserve">calculates the number of ways to do this, you can write this in two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  <m:r>
                      <m:t>k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C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k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would read this as</w:t>
            </w:r>
            <w:r>
              <w:t xml:space="preserve"> </w:t>
            </w:r>
            <w:r>
              <w:t xml:space="preserve">“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use this formula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must be integers,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. If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n</m:t>
              </m:r>
            </m:oMath>
            <w:r>
              <w:t xml:space="preserve"> </w:t>
            </w:r>
            <w:r>
              <w:t xml:space="preserve">then there is no way to select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things from a collection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things, so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as there is only one way to pick nothing or everything from a collection of things.</w:t>
            </w:r>
          </w:p>
          <w:p/>
        </w:tc>
      </w:tr>
    </w:tbl>
    <w:bookmarkEnd w:id="24"/>
    <w:bookmarkStart w:id="29" w:name="symmetry-identity"/>
    <w:p>
      <w:pPr>
        <w:pStyle w:val="Heading1"/>
      </w:pPr>
      <w:r>
        <w:t xml:space="preserve">Symmetry identity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Symmetry identity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den>
                    </m:f>
                  </m:e>
                </m:d>
              </m:oMath>
            </m:oMathPara>
          </w:p>
          <w:p/>
        </w:tc>
      </w:tr>
    </w:tbl>
    <w:p>
      <w:pPr>
        <w:pStyle w:val="FirstParagraph"/>
      </w:pPr>
      <w:r>
        <w:t xml:space="preserve">You could prove this identity many ways. You’ll see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ways to approach this in this sheet, both of which are interesting and valid ways of approaching the proof.</w:t>
      </w:r>
    </w:p>
    <w:bookmarkStart w:id="27" w:name="algebraic-method"/>
    <w:p>
      <w:pPr>
        <w:pStyle w:val="Heading2"/>
      </w:pPr>
      <w:r>
        <w:t xml:space="preserve">Algebraic method</w:t>
      </w:r>
    </w:p>
    <w:p>
      <w:pPr>
        <w:pStyle w:val="FirstParagraph"/>
      </w:pPr>
      <w:r>
        <w:t xml:space="preserve">First, an algebraic method: begin by using the above formula to rewrite the left hand side.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t xml:space="preserve">Then you can notice that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e>
        </m:d>
      </m:oMath>
      <w:r>
        <w:t xml:space="preserve">, hence: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e>
                  </m:d>
                </m:e>
              </m:d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as required!</w:t>
      </w:r>
    </w:p>
    <w:bookmarkEnd w:id="27"/>
    <w:bookmarkStart w:id="28" w:name="counting-method"/>
    <w:p>
      <w:pPr>
        <w:pStyle w:val="Heading2"/>
      </w:pPr>
      <w:r>
        <w:t xml:space="preserve">Counting method</w:t>
      </w:r>
    </w:p>
    <w:p>
      <w:pPr>
        <w:pStyle w:val="FirstParagraph"/>
      </w:pPr>
      <w:r>
        <w:t xml:space="preserve">Another way of approaching this is by a counting argument.</w:t>
      </w:r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is the number of ways of selecting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things from a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things. This is equivalent to the number of ways of not selecting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things.</w:t>
      </w:r>
    </w:p>
    <w:p>
      <w:pPr>
        <w:pStyle w:val="BodyText"/>
      </w:pPr>
      <w:r>
        <w:t xml:space="preserve">Imagine having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boxes, a</w:t>
      </w:r>
      <w:r>
        <w:t xml:space="preserve"> </w:t>
      </w:r>
      <w:r>
        <w:t xml:space="preserve">‘pick’</w:t>
      </w:r>
      <w:r>
        <w:t xml:space="preserve"> </w:t>
      </w:r>
      <w:r>
        <w:t xml:space="preserve">box and a</w:t>
      </w:r>
      <w:r>
        <w:t xml:space="preserve"> </w:t>
      </w:r>
      <w:r>
        <w:t xml:space="preserve">‘don’t pick’</w:t>
      </w:r>
      <w:r>
        <w:t xml:space="preserve"> </w:t>
      </w:r>
      <w:r>
        <w:t xml:space="preserve">box. For every way you can put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things in the</w:t>
      </w:r>
      <w:r>
        <w:t xml:space="preserve"> </w:t>
      </w:r>
      <w:r>
        <w:t xml:space="preserve">‘pick’</w:t>
      </w:r>
      <w:r>
        <w:t xml:space="preserve"> </w:t>
      </w:r>
      <w:r>
        <w:t xml:space="preserve">box, there’s a way to put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things in the</w:t>
      </w:r>
      <w:r>
        <w:t xml:space="preserve"> </w:t>
      </w:r>
      <w:r>
        <w:t xml:space="preserve">‘don’t pick’</w:t>
      </w:r>
      <w:r>
        <w:t xml:space="preserve"> </w:t>
      </w:r>
      <w:r>
        <w:t xml:space="preserve">box. If you imagine relabeling these boxes you can see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must equal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</m:den>
            </m:f>
          </m:e>
        </m:d>
      </m:oMath>
      <w:r>
        <w:t xml:space="preserve">.</w:t>
      </w:r>
    </w:p>
    <w:bookmarkEnd w:id="28"/>
    <w:bookmarkEnd w:id="29"/>
    <w:bookmarkStart w:id="34" w:name="pascals-identity"/>
    <w:p>
      <w:pPr>
        <w:pStyle w:val="Heading1"/>
      </w:pPr>
      <w:r>
        <w:t xml:space="preserve">Pascal’s identity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Pascal’s identity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</m:oMath>
            </m:oMathPara>
          </w:p>
          <w:p/>
        </w:tc>
      </w:tr>
    </w:tbl>
    <w:p>
      <w:pPr>
        <w:pStyle w:val="FirstParagraph"/>
      </w:pPr>
      <w:r>
        <w:t xml:space="preserve">Again, you could prove this identity many ways. You’ll see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ways to approach this in this sheet.</w:t>
      </w:r>
    </w:p>
    <w:bookmarkStart w:id="32" w:name="algebraic-method-1"/>
    <w:p>
      <w:pPr>
        <w:pStyle w:val="Heading2"/>
      </w:pPr>
      <w:r>
        <w:t xml:space="preserve">Algebraic method</w:t>
      </w:r>
    </w:p>
    <w:p>
      <w:pPr>
        <w:pStyle w:val="FirstParagraph"/>
      </w:pPr>
      <w:r>
        <w:t xml:space="preserve">First, an algebraic method: begin by using the formula to rewrite the right hand side.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t xml:space="preserve">In order to make the denominators equal, you can multiply the left fraction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right fraction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k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t xml:space="preserve">Simplifying and rewriting the right hand side you can get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as required.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</m:oMath>
      </m:oMathPara>
    </w:p>
    <w:bookmarkEnd w:id="32"/>
    <w:bookmarkStart w:id="33" w:name="counting-method-1"/>
    <w:p>
      <w:pPr>
        <w:pStyle w:val="Heading2"/>
      </w:pPr>
      <w:r>
        <w:t xml:space="preserve">Counting method</w:t>
      </w:r>
    </w:p>
    <w:p>
      <w:pPr>
        <w:pStyle w:val="FirstParagraph"/>
      </w:pPr>
      <w:r>
        <w:t xml:space="preserve">Alternatively, you could also approach this with a counting argument.</w:t>
      </w:r>
    </w:p>
    <w:p>
      <w:pPr>
        <w:pStyle w:val="BodyText"/>
      </w:pPr>
      <w:r>
        <w:t xml:space="preserve">Imagine having a collection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items, and picking one. Let’s call this</w:t>
      </w:r>
      <w:r>
        <w:t xml:space="preserve"> </w:t>
      </w:r>
      <w:r>
        <w:t xml:space="preserve">‘star’</w:t>
      </w:r>
      <w:r>
        <w:t xml:space="preserve">. If you want to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elements from the collection, it either includes</w:t>
      </w:r>
      <w:r>
        <w:t xml:space="preserve"> </w:t>
      </w:r>
      <w:r>
        <w:t xml:space="preserve">‘star’</w:t>
      </w:r>
      <w:r>
        <w:t xml:space="preserve"> </w:t>
      </w:r>
      <w:r>
        <w:t xml:space="preserve">or it doesn’t. If it does include</w:t>
      </w:r>
      <w:r>
        <w:t xml:space="preserve"> </w:t>
      </w:r>
      <w:r>
        <w:t xml:space="preserve">‘star’</w:t>
      </w:r>
      <w:r>
        <w:t xml:space="preserve"> </w:t>
      </w:r>
      <w:r>
        <w:t xml:space="preserve">then you need to pick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elements from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elements, there are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</m:oMath>
      <w:r>
        <w:t xml:space="preserve"> </w:t>
      </w:r>
      <w:r>
        <w:t xml:space="preserve">ways to do this. If it does not include</w:t>
      </w:r>
      <w:r>
        <w:t xml:space="preserve"> </w:t>
      </w:r>
      <w:r>
        <w:t xml:space="preserve">‘star’</w:t>
      </w:r>
      <w:r>
        <w:t xml:space="preserve"> </w:t>
      </w:r>
      <w:r>
        <w:t xml:space="preserve">then you need to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elements from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elements, there are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ways to do this. Adding these together gives the result.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d>
        </m:oMath>
      </m:oMathPara>
    </w:p>
    <w:bookmarkEnd w:id="33"/>
    <w:bookmarkEnd w:id="34"/>
    <w:bookmarkStart w:id="3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on this topic, please go to</w:t>
      </w:r>
      <w:r>
        <w:t xml:space="preserve"> </w:t>
      </w:r>
      <w:hyperlink r:id="rId20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.</w:t>
      </w:r>
    </w:p>
    <w:bookmarkStart w:id="3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35">
        <w:r>
          <w:rPr>
            <w:rStyle w:val="Hyperlink"/>
          </w:rPr>
          <w:t xml:space="preserve">This work is licensed under CC BY-NC-SA 4.0.</w:t>
        </w:r>
      </w:hyperlink>
    </w:p>
    <w:bookmarkEnd w:id="36"/>
    <w:bookmarkEnd w:id="3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0" Target="../studyguides/introtofactorials.qmd" TargetMode="External" /><Relationship Type="http://schemas.openxmlformats.org/officeDocument/2006/relationships/hyperlink" Id="rId3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introtofactorials.qmd" TargetMode="External" /><Relationship Type="http://schemas.openxmlformats.org/officeDocument/2006/relationships/hyperlink" Id="rId3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Binomial identities</dc:title>
  <dc:creator>Jessica Taberner</dc:creator>
  <cp:keywords/>
  <dcterms:created xsi:type="dcterms:W3CDTF">2026-06-08T14:55:44Z</dcterms:created>
  <dcterms:modified xsi:type="dcterms:W3CDTF">2026-06-08T14:55:44Z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Proof of binomial identities.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