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52.png" ContentType="image/png"/>
  <Override PartName="/word/media/rId59.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86"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71"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5"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3" name="Picture"/>
            <a:graphic>
              <a:graphicData uri="http://schemas.openxmlformats.org/drawingml/2006/picture">
                <pic:pic>
                  <pic:nvPicPr>
                    <pic:cNvPr descr="./FiguresPNG/linearregression-fig6.png" id="54" name="Picture"/>
                    <pic:cNvPicPr>
                      <a:picLocks noChangeArrowheads="1" noChangeAspect="1"/>
                    </pic:cNvPicPr>
                  </pic:nvPicPr>
                  <pic:blipFill>
                    <a:blip r:embed="rId52"/>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55"/>
    <w:bookmarkStart w:id="70"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56"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56"/>
    <w:bookmarkStart w:id="58"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7">
        <w:r>
          <w:rPr>
            <w:rStyle w:val="Hyperlink"/>
          </w:rPr>
          <w:t xml:space="preserve">Overview: Statistical notation</w:t>
        </w:r>
      </w:hyperlink>
      <w:r>
        <w:t xml:space="preserve">.)</w:t>
      </w:r>
    </w:p>
    <w:bookmarkEnd w:id="58"/>
    <w:bookmarkStart w:id="69"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64">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57">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10</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10</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ty m:val="p"/>
                    <m:scr m:val="sans-serif"/>
                  </m:rPr>
                  <m:t> to 4dp</m:t>
                </m:r>
              </m:oMath>
            </m:oMathPara>
          </w:p>
          <w:p>
            <w:pPr>
              <w:pStyle w:val="FirstParagraph"/>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α</m:t>
                          </m:r>
                        </m:e>
                      </m:acc>
                    </m:e>
                    <m:e>
                      <m:r>
                        <m:rPr>
                          <m:sty m:val="p"/>
                        </m:rPr>
                        <m:t>=</m:t>
                      </m:r>
                      <m:acc>
                        <m:accPr>
                          <m:chr m:val="‾"/>
                        </m:accPr>
                        <m:e>
                          <m:r>
                            <m:t>y</m:t>
                          </m:r>
                        </m:e>
                      </m:acc>
                      <m:r>
                        <m:rPr>
                          <m:sty m:val="p"/>
                        </m:rPr>
                        <m:t>−</m:t>
                      </m:r>
                      <m:acc>
                        <m:accPr>
                          <m:chr m:val="̂"/>
                        </m:accPr>
                        <m:e>
                          <m:r>
                            <m:t>β</m:t>
                          </m:r>
                        </m:e>
                      </m:acc>
                      <m:acc>
                        <m:accPr>
                          <m:chr m:val="‾"/>
                        </m:accPr>
                        <m:e>
                          <m:r>
                            <m:t>x</m:t>
                          </m:r>
                        </m:e>
                      </m:acc>
                    </m:e>
                  </m:mr>
                  <m:mr>
                    <m:e/>
                    <m:e>
                      <m:r>
                        <m:rPr>
                          <m:sty m:val="p"/>
                        </m:rPr>
                        <m:t>=</m:t>
                      </m:r>
                      <m:r>
                        <m:t>240</m:t>
                      </m:r>
                      <m:r>
                        <m:rPr>
                          <m:sty m:val="p"/>
                        </m:rPr>
                        <m:t>−</m:t>
                      </m:r>
                      <m:r>
                        <m:t>29.2509</m:t>
                      </m:r>
                      <m:r>
                        <m:rPr>
                          <m:sty m:val="p"/>
                        </m:rPr>
                        <m:t>⋅</m:t>
                      </m:r>
                      <m:r>
                        <m:t>23.7</m:t>
                      </m:r>
                    </m:e>
                  </m:mr>
                  <m:mr>
                    <m:e/>
                    <m:e>
                      <m:r>
                        <m:rPr>
                          <m:sty m:val="p"/>
                        </m:rPr>
                        <m:t>=</m:t>
                      </m:r>
                      <m:r>
                        <m:rPr>
                          <m:sty m:val="p"/>
                        </m:rPr>
                        <m:t>−</m:t>
                      </m:r>
                      <m:r>
                        <m:t>453.2461</m:t>
                      </m:r>
                      <m:r>
                        <m:t> </m:t>
                      </m:r>
                      <m:r>
                        <m:rPr>
                          <m:nor/>
                          <m:sty m:val="p"/>
                          <m:scr m:val="sans-serif"/>
                        </m:rPr>
                        <m:t> to 4dp</m:t>
                      </m:r>
                    </m:e>
                  </m:mr>
                </m:m>
              </m:oMath>
            </m:oMathPara>
          </w:p>
        </w:tc>
      </w:tr>
    </w:tbl>
    <w:bookmarkEnd w:id="69"/>
    <w:bookmarkEnd w:id="70"/>
    <w:bookmarkEnd w:id="71"/>
    <w:bookmarkStart w:id="85"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tip.png" id="7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74">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75"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75"/>
    <w:bookmarkStart w:id="80"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7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74">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79">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80"/>
    <w:bookmarkStart w:id="83"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d>
                <m:dPr>
                  <m:begChr m:val="("/>
                  <m:sepChr m:val=""/>
                  <m:endChr m:val=")"/>
                  <m:grow/>
                </m:dPr>
                <m:e>
                  <m:acc>
                    <m:accPr>
                      <m:chr m:val="̂"/>
                    </m:accPr>
                    <m:e>
                      <m:r>
                        <m:t>α</m:t>
                      </m:r>
                    </m:e>
                  </m:acc>
                  <m:r>
                    <m:rPr>
                      <m:sty m:val="p"/>
                    </m:rPr>
                    <m:t>,</m:t>
                  </m:r>
                  <m:acc>
                    <m:accPr>
                      <m:chr m:val="̂"/>
                    </m:accPr>
                    <m:e>
                      <m:r>
                        <m:t>β</m:t>
                      </m:r>
                    </m:e>
                  </m:acc>
                </m:e>
              </m:d>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d>
          <m:dPr>
            <m:begChr m:val="("/>
            <m:sepChr m:val=""/>
            <m:endChr m:val=")"/>
            <m:grow/>
          </m:dPr>
          <m:e>
            <m:acc>
              <m:accPr>
                <m:chr m:val="̂"/>
              </m:accPr>
              <m:e>
                <m:r>
                  <m:t>α</m:t>
                </m:r>
              </m:e>
            </m:acc>
            <m:r>
              <m:rPr>
                <m:sty m:val="p"/>
              </m:rPr>
              <m:t>,</m:t>
            </m:r>
            <m:acc>
              <m:accPr>
                <m:chr m:val="̂"/>
              </m:accPr>
              <m:e>
                <m:r>
                  <m:t>β</m:t>
                </m:r>
              </m:e>
            </m:acc>
          </m:e>
        </m:d>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d>
          <m:dPr>
            <m:begChr m:val="("/>
            <m:sepChr m:val=""/>
            <m:endChr m:val=")"/>
            <m:grow/>
          </m:dPr>
          <m:e>
            <m:acc>
              <m:accPr>
                <m:chr m:val="̂"/>
              </m:accPr>
              <m:e>
                <m:r>
                  <m:t>α</m:t>
                </m:r>
              </m:e>
            </m:acc>
            <m:r>
              <m:rPr>
                <m:sty m:val="p"/>
              </m:rPr>
              <m:t>,</m:t>
            </m:r>
            <m:acc>
              <m:accPr>
                <m:chr m:val="̂"/>
              </m:accPr>
              <m:e>
                <m:r>
                  <m:t>β</m:t>
                </m:r>
              </m:e>
            </m:acc>
          </m:e>
        </m:d>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ty m:val="p"/>
            <m:scr m:val="double-struck"/>
          </m:rPr>
          <m:t>E</m:t>
        </m:r>
        <m:d>
          <m:dPr>
            <m:begChr m:val="("/>
            <m:sepChr m:val=""/>
            <m:endChr m:val=")"/>
            <m:grow/>
          </m:dPr>
          <m:e>
            <m:r>
              <m:t>Y</m:t>
            </m:r>
          </m:e>
        </m:d>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tip.png" id="8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74">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83"/>
    <w:bookmarkStart w:id="84"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84"/>
    <w:bookmarkEnd w:id="85"/>
    <w:bookmarkEnd w:id="86"/>
    <w:bookmarkStart w:id="87"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87"/>
    <w:bookmarkStart w:id="91" w:name="further-reading"/>
    <w:p>
      <w:pPr>
        <w:pStyle w:val="Heading1"/>
      </w:pPr>
      <w:r>
        <w:t xml:space="preserve">Further reading</w:t>
      </w:r>
    </w:p>
    <w:p>
      <w:pPr>
        <w:pStyle w:val="FirstParagraph"/>
      </w:pPr>
      <w:r>
        <w:t xml:space="preserve">For more questions on the subject, please go to</w:t>
      </w:r>
      <w:r>
        <w:t xml:space="preserve"> </w:t>
      </w:r>
      <w:hyperlink r:id="rId88">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74">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90"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2026-06-08T14:49:05Z</dcterms:created>
  <dcterms:modified xsi:type="dcterms:W3CDTF">2026-06-08T14:49:05Z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FiguresPNG/linearregression-image.png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