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17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+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15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+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+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5"/>
    <w:bookmarkStart w:id="16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the other sets up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−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16"/>
    <w:bookmarkEnd w:id="17"/>
    <w:bookmarkStart w:id="21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0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f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as required.</w:t>
      </w:r>
    </w:p>
    <w:bookmarkEnd w:id="20"/>
    <w:bookmarkEnd w:id="21"/>
    <w:bookmarkStart w:id="26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2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t>g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5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other two limits are the definitions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rule.</w:t>
      </w:r>
    </w:p>
    <w:bookmarkEnd w:id="25"/>
    <w:bookmarkEnd w:id="26"/>
    <w:bookmarkStart w:id="31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</m:num>
                          <m:den>
                            <m:r>
                              <m:t>g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0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lin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eqArr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</m:num>
                        <m:den>
                          <m:r>
                            <m:t>g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rPr>
                              <m:sty m:val="p"/>
                            </m:rPr>
                            <m:t>lim</m:t>
                          </m:r>
                        </m:e>
                        <m:lim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→</m:t>
                          </m:r>
                          <m:r>
                            <m:t>0</m:t>
                          </m:r>
                        </m:lim>
                      </m:limLow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r>
                            <m:t>h</m:t>
                          </m:r>
                        </m:den>
                      </m:f>
                    </m:e>
                  </m:d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which is the quotient rule.</w:t>
      </w:r>
    </w:p>
    <w:bookmarkEnd w:id="30"/>
    <w:bookmarkEnd w:id="31"/>
    <w:bookmarkStart w:id="43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r>
                          <m:rPr>
                            <m:sty m:val="p"/>
                          </m:rPr>
                          <m:t>∘</m:t>
                        </m:r>
                        <m:r>
                          <m:t>g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2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39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39"/>
    <w:bookmarkStart w:id="40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… if the limit was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40"/>
    <w:bookmarkStart w:id="41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cr m:val="sans-serif"/>
                        <m:sty m:val="p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den>
                  </m:f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so let’s focus on the limit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ϕ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r>
                <m:t>ϕ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a</m:t>
                  </m:r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this is the chain rule!</w:t>
      </w:r>
    </w:p>
    <w:bookmarkEnd w:id="41"/>
    <w:bookmarkEnd w:id="42"/>
    <w:bookmarkEnd w:id="43"/>
    <w:bookmarkStart w:id="47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22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27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44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4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45">
        <w:r>
          <w:rPr>
            <w:rStyle w:val="Hyperlink"/>
          </w:rPr>
          <w:t xml:space="preserve">This work is licensed under CC BY-NC-SA 4.0.</w:t>
        </w:r>
      </w:hyperlink>
    </w:p>
    <w:bookmarkEnd w:id="46"/>
    <w:bookmarkEnd w:id="4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questions/qs-introtodifferentiation.qmd" TargetMode="External" /><Relationship Type="http://schemas.openxmlformats.org/officeDocument/2006/relationships/hyperlink" Id="rId32" Target="../studyguides/chainrule.qmd" TargetMode="External" /><Relationship Type="http://schemas.openxmlformats.org/officeDocument/2006/relationships/hyperlink" Id="rId9" Target="../studyguides/introtodifferentiation.qmd" TargetMode="External" /><Relationship Type="http://schemas.openxmlformats.org/officeDocument/2006/relationships/hyperlink" Id="rId22" Target="../studyguides/productrule.qmd" TargetMode="External" /><Relationship Type="http://schemas.openxmlformats.org/officeDocument/2006/relationships/hyperlink" Id="rId27" Target="../studyguides/quotientrule.qmd" TargetMode="External" /><Relationship Type="http://schemas.openxmlformats.org/officeDocument/2006/relationships/hyperlink" Id="rId4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2026-06-10T15:27:17Z</dcterms:created>
  <dcterms:modified xsi:type="dcterms:W3CDTF">2026-06-10T15:27:17Z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