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11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14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17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20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p>
          <m:e>
            <m:r>
              <m:rPr>
                <m:nor/>
                <m:scr m:val="sans-serif"/>
                <m:sty m:val="p"/>
              </m:rPr>
              <m:t>gummy bear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ring and gummy ring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gummy bear then gummy worm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soda and strawberry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  <m:r>
          <m:rPr>
            <m:sty m:val="p"/>
          </m:rPr>
          <m:t>)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white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p>
          <m:e>
            <m:r>
              <m:rPr>
                <m:nor/>
                <m:scr m:val="sans-serif"/>
                <m:sty m:val="p"/>
              </m:rPr>
              <m:t>white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24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success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failure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hyperlink" Id="rId9" Target="../questions/qs-introtoprobabilit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probabilit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2026-09-07T08:47:12Z</dcterms:created>
  <dcterms:modified xsi:type="dcterms:W3CDTF">2026-09-07T08:47:12Z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