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The chain rule</w:t>
      </w:r>
    </w:p>
    <w:p>
      <w:pPr>
        <w:pStyle w:val="Author"/>
      </w:pPr>
      <w:r>
        <w:t xml:space="preserve">Sara Delgado Garcia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the chain rule.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The chain rule.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t xml:space="preserve">Differentiate the following functions using the chain rule.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7</m:t>
            </m:r>
          </m:den>
        </m:f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+</m:t>
        </m:r>
        <m:r>
          <m:t>4</m:t>
        </m:r>
        <m:r>
          <m:t>x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t>4</m:t>
        </m:r>
        <m:r>
          <m:rPr>
            <m:sty m:val="p"/>
          </m:rPr>
          <m:t>cos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sSup>
          <m:e>
            <m:r>
              <m:t>e</m:t>
            </m:r>
          </m:e>
          <m:sup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5</m:t>
            </m:r>
          </m:sup>
        </m:sSup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t>2</m:t>
        </m:r>
        <m:r>
          <m:rPr>
            <m:sty m:val="p"/>
          </m:rPr>
          <m:t>(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sSup>
          <m:e>
            <m:r>
              <m:t>e</m:t>
            </m:r>
          </m:e>
          <m:sup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3</m:t>
            </m:r>
            <m:r>
              <m:t>x</m:t>
            </m:r>
            <m:r>
              <m:rPr>
                <m:sty m:val="p"/>
              </m:rPr>
              <m:t>)</m:t>
            </m:r>
          </m:sup>
        </m:sSup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4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sSup>
          <m:e>
            <m:r>
              <m:t>e</m:t>
            </m:r>
          </m:e>
          <m:sup>
            <m:r>
              <m:t>5</m:t>
            </m:r>
            <m:sSup>
              <m:e>
                <m:r>
                  <m:t>x</m:t>
                </m:r>
              </m:e>
              <m:sup>
                <m:r>
                  <m:t>4</m:t>
                </m:r>
              </m:sup>
            </m:sSup>
          </m:sup>
        </m:sSup>
      </m:oMath>
      <w:r>
        <w:t xml:space="preserve"> </w:t>
      </w:r>
      <w:r>
        <w:t xml:space="preserve">changed</w:t>
      </w:r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sSup>
          <m:e>
            <m:r>
              <m:t>e</m:t>
            </m:r>
          </m:e>
          <m:sup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sup>
        </m:sSup>
      </m:oMath>
      <w:r>
        <w:t xml:space="preserve"> </w:t>
      </w:r>
      <w:r>
        <w:t xml:space="preserve">changed</w:t>
      </w:r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5</m:t>
        </m:r>
        <m:rad>
          <m:radPr>
            <m:degHide m:val="on"/>
          </m:radPr>
          <m:deg/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rad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r>
          <m:rPr>
            <m:sty m:val="p"/>
          </m:rPr>
          <m:t>ln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r>
          <m:t>2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r>
          <m:t>2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5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13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rad>
          <m:radPr>
            <m:degHide m:val="on"/>
          </m:radPr>
          <m:deg/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  <m:r>
                  <m:t>x</m:t>
                </m:r>
              </m:den>
            </m:f>
          </m:e>
        </m:rad>
      </m:oMath>
      <w:r>
        <w:t xml:space="preserve">.</w:t>
      </w:r>
    </w:p>
    <w:p>
      <w:pPr>
        <w:pStyle w:val="BodyText"/>
      </w:pPr>
      <w:r>
        <w:t xml:space="preserve">1.16.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 changed</w:t>
      </w:r>
    </w:p>
    <w:p>
      <w:pPr>
        <w:pStyle w:val="BodyText"/>
      </w:pPr>
      <w:r>
        <w:t xml:space="preserve">1.17.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rad>
          </m:e>
        </m:d>
      </m:oMath>
    </w:p>
    <w:p>
      <w:pPr>
        <w:pStyle w:val="BodyText"/>
      </w:pPr>
      <w:r>
        <w:t xml:space="preserve">1.18.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r>
          <m:rPr>
            <m:sty m:val="p"/>
          </m:rPr>
          <m:t>(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</w:p>
    <w:p>
      <w:pPr>
        <w:pStyle w:val="BodyText"/>
      </w:pPr>
      <w:r>
        <w:t xml:space="preserve">1.19.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r>
          <m:rPr>
            <m:sty m:val="p"/>
          </m:rPr>
          <m:t>(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x</m:t>
            </m:r>
          </m:sup>
        </m:sSup>
        <m:r>
          <m:rPr>
            <m:sty m:val="p"/>
          </m:rPr>
          <m:t>+</m:t>
        </m:r>
        <m:r>
          <m:t>5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1.20.</w:t>
      </w:r>
      <w:r>
        <w:t xml:space="preserve"> </w:t>
      </w:r>
      <m:oMath>
        <m:r>
          <m:t> 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0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Start w:id="12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Sara Delgado Garcia as part of a University of St Andrews VIP project.</w:t>
      </w:r>
    </w:p>
    <w:p>
      <w:pPr>
        <w:pStyle w:val="BodyText"/>
      </w:pPr>
      <w:hyperlink r:id="rId11">
        <w:r>
          <w:rPr>
            <w:rStyle w:val="Hyperlink"/>
          </w:rPr>
          <w:t xml:space="preserve">This work is licensed under CC BY-NC-SA 4.0.</w:t>
        </w:r>
      </w:hyperlink>
    </w:p>
    <w:bookmarkEnd w:id="12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../answers/as-chainrule.qmd" TargetMode="External" /><Relationship Type="http://schemas.openxmlformats.org/officeDocument/2006/relationships/hyperlink" Id="rId9" Target="../studyguides/chainrule.qmd" TargetMode="External" /><Relationship Type="http://schemas.openxmlformats.org/officeDocument/2006/relationships/hyperlink" Id="rId11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./answers/as-chainrule.qmd" TargetMode="External" /><Relationship Type="http://schemas.openxmlformats.org/officeDocument/2006/relationships/hyperlink" Id="rId9" Target="../studyguides/chainrule.qmd" TargetMode="External" /><Relationship Type="http://schemas.openxmlformats.org/officeDocument/2006/relationships/hyperlink" Id="rId11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The chain rule</dc:title>
  <dc:creator>Sara Delgado Garcia</dc:creator>
  <cp:keywords/>
  <dcterms:created xsi:type="dcterms:W3CDTF">2026-09-07T09:01:17Z</dcterms:created>
  <dcterms:modified xsi:type="dcterms:W3CDTF">2026-09-07T09:01:17Z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the chain rule.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