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rationalizing the denominator.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Rationalizing the denominator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The denominator of the expression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 </w:t>
      </w:r>
      <w:r>
        <w:t xml:space="preserve">is not of the form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c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integer that is not a perfect square but you can still rationalize the denominator.</w:t>
      </w:r>
    </w:p>
    <w:p>
      <w:pPr>
        <w:pStyle w:val="BodyText"/>
      </w:pPr>
      <w:r>
        <w:t xml:space="preserve">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Rationalize the denominator of this expression: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Provide your answer in its simplest form and with a positive denominator.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01/25 by Maximilian Volmar.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rationalizingthedenominator.qmd" TargetMode="External" /><Relationship Type="http://schemas.openxmlformats.org/officeDocument/2006/relationships/hyperlink" Id="rId9" Target="../studyguides/rationalizingthedenominator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rationalizingthedenominator.qmd" TargetMode="External" /><Relationship Type="http://schemas.openxmlformats.org/officeDocument/2006/relationships/hyperlink" Id="rId9" Target="../studyguides/rationalizingthedenominator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Rationalizing the denominator</dc:title>
  <dc:creator>Maximilian Volmar</dc:creator>
  <cp:keywords/>
  <dcterms:created xsi:type="dcterms:W3CDTF">2026-09-07T09:01:08Z</dcterms:created>
  <dcterms:modified xsi:type="dcterms:W3CDTF">2026-09-07T09:01:08Z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