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(degrees)</w:t>
        </w:r>
      </w:hyperlink>
      <w:r>
        <w:rPr>
          <w:i/>
          <w:iCs/>
        </w:rPr>
        <w:t xml:space="preserve"> </w:t>
      </w:r>
      <w:r>
        <w:rPr>
          <w:i/>
          <w:iCs/>
        </w:rPr>
        <w:t xml:space="preserve">(or</w:t>
      </w:r>
      <w:r>
        <w:rPr>
          <w:i/>
          <w:iCs/>
        </w:rPr>
        <w:t xml:space="preserve"> </w:t>
      </w:r>
      <w:hyperlink r:id="rId10">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11">
        <w:r>
          <w:rPr>
            <w:rStyle w:val="Hyperlink"/>
            <w:b/>
            <w:bCs/>
          </w:rPr>
          <w:t xml:space="preserve">Guide: Trigonometric identities (radians)</w:t>
        </w:r>
      </w:hyperlink>
      <w:r>
        <w:rPr>
          <w:b/>
          <w:bCs/>
        </w:rPr>
        <w:t xml:space="preserve">.</w:t>
      </w:r>
    </w:p>
    <w:bookmarkStart w:id="15"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(degrees)</w:t>
        </w:r>
      </w:hyperlink>
      <w:r>
        <w:t xml:space="preserve"> </w:t>
      </w:r>
      <w:r>
        <w:t xml:space="preserve">(or</w:t>
      </w:r>
      <w:r>
        <w:t xml:space="preserve"> </w:t>
      </w:r>
      <w:hyperlink r:id="rId10">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5"/>
    <w:bookmarkStart w:id="25"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8"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8"/>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19"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19"/>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0"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0"/>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5"/>
    <w:bookmarkStart w:id="32"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6"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6"/>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7"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7"/>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8"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8"/>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15</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r>
                  <m:rPr>
                    <m:sty m:val="p"/>
                  </m:rPr>
                  <m:t>(</m:t>
                </m:r>
                <m:r>
                  <m:t>15</m:t>
                </m:r>
                <m:r>
                  <m:rPr>
                    <m:sty m:val="p"/>
                  </m:rPr>
                  <m:t>)</m:t>
                </m:r>
                <m:r>
                  <m:rPr>
                    <m:sty m:val="p"/>
                  </m:rPr>
                  <m:t>=</m:t>
                </m:r>
                <m:r>
                  <m:rPr>
                    <m:sty m:val="p"/>
                  </m:rPr>
                  <m:t>tan</m:t>
                </m:r>
                <m:r>
                  <m:rPr>
                    <m:sty m:val="p"/>
                  </m:rPr>
                  <m:t>(</m:t>
                </m:r>
                <m:r>
                  <m:t>45</m:t>
                </m:r>
                <m:r>
                  <m:rPr>
                    <m:sty m:val="p"/>
                  </m:rPr>
                  <m:t>−</m:t>
                </m:r>
                <m:r>
                  <m:t>30</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45</m:t>
                </m:r>
                <m:r>
                  <m:rPr>
                    <m:sty m:val="p"/>
                  </m:rPr>
                  <m:t>−</m:t>
                </m:r>
                <m:r>
                  <m:t>30</m:t>
                </m:r>
                <m:r>
                  <m:rPr>
                    <m:sty m:val="p"/>
                  </m:rPr>
                  <m:t>)</m:t>
                </m:r>
                <m:r>
                  <m:rPr>
                    <m:sty m:val="p"/>
                  </m:rPr>
                  <m:t>=</m:t>
                </m:r>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oMath>
            </m:oMathPara>
          </w:p>
          <w:p>
            <w:pPr>
              <w:pStyle w:val="FirstParagraph"/>
            </w:pPr>
            <w:r>
              <w:t xml:space="preserve">Using the fact that</w:t>
            </w:r>
            <w:r>
              <w:t xml:space="preserve"> </w:t>
            </w:r>
            <m:oMath>
              <m:r>
                <m:rPr>
                  <m:sty m:val="p"/>
                </m:rPr>
                <m:t>tan</m:t>
              </m:r>
              <m:r>
                <m:rPr>
                  <m:sty m:val="p"/>
                </m:rPr>
                <m:t>(</m:t>
              </m:r>
              <m:r>
                <m:t>45</m:t>
              </m:r>
              <m:r>
                <m:rPr>
                  <m:sty m:val="p"/>
                </m:rPr>
                <m:t>)</m:t>
              </m:r>
              <m:r>
                <m:rPr>
                  <m:sty m:val="p"/>
                </m:rPr>
                <m:t>=</m:t>
              </m:r>
              <m:r>
                <m:t>1</m:t>
              </m:r>
            </m:oMath>
            <w:r>
              <w:t xml:space="preserve"> </w:t>
            </w:r>
            <w:r>
              <w:t xml:space="preserve">and</w:t>
            </w:r>
            <w:r>
              <w:t xml:space="preserve"> </w:t>
            </w:r>
            <m:oMath>
              <m:r>
                <m:rPr>
                  <m:sty m:val="p"/>
                </m:rPr>
                <m:t>tan</m:t>
              </m:r>
              <m:r>
                <m:rPr>
                  <m:sty m:val="p"/>
                </m:rPr>
                <m:t>(</m:t>
              </m:r>
              <m:r>
                <m:t>30</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15</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1">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15</m:t>
              </m:r>
              <m:r>
                <m:rPr>
                  <m:sty m:val="p"/>
                </m:rPr>
                <m:t>)</m:t>
              </m:r>
              <m:r>
                <m:rPr>
                  <m:sty m:val="p"/>
                </m:rPr>
                <m:t>=</m:t>
              </m:r>
              <m:r>
                <m:t>2</m:t>
              </m:r>
              <m:r>
                <m:rPr>
                  <m:sty m:val="p"/>
                </m:rPr>
                <m:t>−</m:t>
              </m:r>
              <m:rad>
                <m:radPr>
                  <m:degHide m:val="on"/>
                </m:radPr>
                <m:deg/>
                <m:e>
                  <m:r>
                    <m:t>3</m:t>
                  </m:r>
                </m:e>
              </m:rad>
            </m:oMath>
            <w:r>
              <w:t xml:space="preserve">.</w:t>
            </w:r>
          </w:p>
        </w:tc>
      </w:tr>
    </w:tbl>
    <w:bookmarkEnd w:id="32"/>
    <w:bookmarkStart w:id="38"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3"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3"/>
    </w:p>
    <w:p>
      <w:pPr>
        <w:pStyle w:val="FirstParagraph"/>
      </w:pPr>
      <w:bookmarkStart w:id="34"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4"/>
    </w:p>
    <w:p>
      <w:pPr>
        <w:pStyle w:val="FirstParagraph"/>
      </w:pPr>
      <w:bookmarkStart w:id="35"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5"/>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8"/>
    <w:bookmarkStart w:id="54"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7" w:name="phase-shift-identities"/>
    <w:p>
      <w:pPr>
        <w:pStyle w:val="Heading2"/>
      </w:pPr>
      <w:r>
        <w:t xml:space="preserve">Phase shift identities</w:t>
      </w:r>
    </w:p>
    <w:p>
      <w:pPr>
        <w:pStyle w:val="FirstParagraph"/>
      </w:pPr>
      <w:r>
        <w:t xml:space="preserve">As seen in</w:t>
      </w:r>
      <w:r>
        <w:t xml:space="preserve"> </w:t>
      </w:r>
      <w:hyperlink r:id="rId9">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90</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90</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90</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90</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180</m:t>
                </m:r>
                <m:r>
                  <m:rPr>
                    <m:sty m:val="p"/>
                  </m:rPr>
                  <m:t>)</m:t>
                </m:r>
                <m:r>
                  <m:rPr>
                    <m:sty m:val="p"/>
                  </m:rPr>
                  <m:t>=</m:t>
                </m:r>
                <m:r>
                  <m:rPr>
                    <m:sty m:val="p"/>
                  </m:rPr>
                  <m:t>sin</m:t>
                </m:r>
                <m:r>
                  <m:rPr>
                    <m:sty m:val="p"/>
                  </m:rPr>
                  <m:t>(</m:t>
                </m:r>
                <m:r>
                  <m:t>θ</m:t>
                </m:r>
                <m:r>
                  <m:rPr>
                    <m:sty m:val="p"/>
                  </m:rPr>
                  <m:t>−</m:t>
                </m:r>
                <m:r>
                  <m:t>180</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180</m:t>
                </m:r>
                <m:r>
                  <m:rPr>
                    <m:sty m:val="p"/>
                  </m:rPr>
                  <m:t>)</m:t>
                </m:r>
                <m:r>
                  <m:rPr>
                    <m:sty m:val="p"/>
                  </m:rPr>
                  <m:t>=</m:t>
                </m:r>
                <m:r>
                  <m:rPr>
                    <m:sty m:val="p"/>
                  </m:rPr>
                  <m:t>cos</m:t>
                </m:r>
                <m:r>
                  <m:rPr>
                    <m:sty m:val="p"/>
                  </m:rPr>
                  <m:t>(</m:t>
                </m:r>
                <m:r>
                  <m:t>θ</m:t>
                </m:r>
                <m:r>
                  <m:rPr>
                    <m:sty m:val="p"/>
                  </m:rPr>
                  <m:t>−</m:t>
                </m:r>
                <m:r>
                  <m:t>180</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360</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360</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60</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60</m:t>
              </m:r>
              <m:r>
                <m:rPr>
                  <m:sty m:val="p"/>
                </m:rPr>
                <m:t>)</m:t>
              </m:r>
              <m:r>
                <m:rPr>
                  <m:sty m:val="p"/>
                </m:rPr>
                <m:t>=</m:t>
              </m:r>
              <m:r>
                <m:t>s</m:t>
              </m:r>
              <m:r>
                <m:t>q</m:t>
              </m:r>
              <m:r>
                <m:t>r</m:t>
              </m:r>
              <m:r>
                <m:t>t</m:t>
              </m:r>
              <m:r>
                <m:t>3</m:t>
              </m:r>
              <m:r>
                <m:rPr>
                  <m:sty m:val="p"/>
                </m:rPr>
                <m:t>/</m:t>
              </m:r>
              <m:r>
                <m:t>2</m:t>
              </m:r>
            </m:oMath>
            <w:r>
              <w:t xml:space="preserve">, you can work out the values of</w:t>
            </w:r>
            <w:r>
              <w:t xml:space="preserve"> </w:t>
            </w:r>
            <m:oMath>
              <m:r>
                <m:rPr>
                  <m:sty m:val="p"/>
                </m:rPr>
                <m:t>cos</m:t>
              </m:r>
              <m:r>
                <m:rPr>
                  <m:sty m:val="p"/>
                </m:rPr>
                <m:t>(</m:t>
              </m:r>
              <m:r>
                <m:t>1500</m:t>
              </m:r>
              <m:r>
                <m:rPr>
                  <m:sty m:val="p"/>
                </m:rPr>
                <m:t>)</m:t>
              </m:r>
            </m:oMath>
            <w:r>
              <w:t xml:space="preserve"> </w:t>
            </w:r>
            <w:r>
              <w:t xml:space="preserve">and</w:t>
            </w:r>
            <w:r>
              <w:t xml:space="preserve"> </w:t>
            </w:r>
            <m:oMath>
              <m:r>
                <m:rPr>
                  <m:sty m:val="p"/>
                </m:rPr>
                <m:t>sin</m:t>
              </m:r>
              <m:r>
                <m:rPr>
                  <m:sty m:val="p"/>
                </m:rPr>
                <m:t>(</m:t>
              </m:r>
              <m:r>
                <m:rPr>
                  <m:sty m:val="p"/>
                </m:rPr>
                <m:t>−</m:t>
              </m:r>
              <m:r>
                <m:t>2820</m:t>
              </m:r>
              <m:r>
                <m:rPr>
                  <m:sty m:val="p"/>
                </m:rPr>
                <m:t>)</m:t>
              </m:r>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47"/>
    <w:bookmarkStart w:id="48"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8"/>
    <w:bookmarkStart w:id="49"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49"/>
    <w:bookmarkStart w:id="52"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0"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0"/>
    <w:bookmarkStart w:id="51"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1"/>
    <w:bookmarkEnd w:id="52"/>
    <w:bookmarkStart w:id="53"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3"/>
    <w:bookmarkEnd w:id="54"/>
    <w:bookmarkStart w:id="58" w:name="further-reading"/>
    <w:p>
      <w:pPr>
        <w:pStyle w:val="Heading1"/>
      </w:pPr>
      <w:r>
        <w:t xml:space="preserve">Further reading</w:t>
      </w:r>
    </w:p>
    <w:p>
      <w:pPr>
        <w:pStyle w:val="FirstParagraph"/>
      </w:pPr>
      <w:hyperlink r:id="rId55">
        <w:r>
          <w:rPr>
            <w:rStyle w:val="Hyperlink"/>
          </w:rPr>
          <w:t xml:space="preserve">For more questions on the subject, please go to Questions: Trigonometric identities (degrees).</w:t>
        </w:r>
      </w:hyperlink>
    </w:p>
    <w:p>
      <w:pPr>
        <w:pStyle w:val="BodyText"/>
      </w:pPr>
      <w:hyperlink r:id="rId11">
        <w:r>
          <w:rPr>
            <w:rStyle w:val="Hyperlink"/>
          </w:rPr>
          <w:t xml:space="preserve">To see this guide using radians as a measure of angle, please go to Guide: Trigonometric identities (radians).</w:t>
        </w:r>
      </w:hyperlink>
    </w:p>
    <w:bookmarkStart w:id="57"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2026-09-07T08:52:44Z</dcterms:created>
  <dcterms:modified xsi:type="dcterms:W3CDTF">2026-09-07T08:52:44Z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