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8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6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+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6"/>
    <w:bookmarkStart w:id="27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7"/>
    <w:bookmarkEnd w:id="28"/>
    <w:bookmarkStart w:id="32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31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31"/>
    <w:bookmarkEnd w:id="32"/>
    <w:bookmarkStart w:id="37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3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6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 other two limits are the definitions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which is the product rule.</w:t>
      </w:r>
    </w:p>
    <w:bookmarkEnd w:id="36"/>
    <w:bookmarkEnd w:id="37"/>
    <w:bookmarkStart w:id="42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1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which is the quotient rule.</w:t>
      </w:r>
    </w:p>
    <w:bookmarkEnd w:id="41"/>
    <w:bookmarkEnd w:id="42"/>
    <w:bookmarkStart w:id="54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53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50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50"/>
    <w:bookmarkStart w:id="5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… if the limit was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51"/>
    <w:bookmarkStart w:id="52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  <m:m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 let’s focus on the limit of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 this is the chain rule!</w:t>
      </w:r>
    </w:p>
    <w:bookmarkEnd w:id="52"/>
    <w:bookmarkEnd w:id="53"/>
    <w:bookmarkEnd w:id="54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 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2026-04-04T12:51:17Z</dcterms:created>
  <dcterms:modified xsi:type="dcterms:W3CDTF">2026-04-04T12:51:17Z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