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5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figure, write the fraction that represents the shaded area.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PNG/qs-introtonumericalfractions-fig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88194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PNG/qs-introtonumericalfractions-fig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881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PNG/qs-introtonumericalfractions-fig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PNG/qs-introtonumericalfractions-fig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PNG/qs-introtonumericalfractions-fig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PNG/qs-introtonumericalfractions-fig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93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PNG/qs-introtonumericalfractions-fig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9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428750" cy="14287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PNG/qs-introtonumericalfractions-fig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59531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PNG/qs-introtonumericalfractions-fig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9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</m:oMath>
      <w:r>
        <w:t xml:space="preserve"> </w:t>
      </w:r>
      <w:r>
        <w:drawing>
          <wp:inline>
            <wp:extent cx="1905000" cy="75445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PNG/qs-introtonumericalfractions-fig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5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each mixed number into an improper fraction.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10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12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53"/>
    <w:bookmarkStart w:id="5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Convert each improper fraction into a mixed number.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64</m:t>
            </m:r>
          </m:num>
          <m:den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13</m:t>
            </m:r>
          </m:den>
        </m:f>
      </m:oMath>
    </w:p>
    <w:bookmarkEnd w:id="54"/>
    <w:bookmarkStart w:id="5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fractions equivalent.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20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60</m:t>
            </m:r>
          </m:den>
        </m:f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−</m:t>
            </m:r>
            <m:r>
              <m:t>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49</m:t>
            </m:r>
          </m:den>
        </m:f>
      </m:oMath>
    </w:p>
    <w:bookmarkEnd w:id="55"/>
    <w:bookmarkStart w:id="5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Write each fraction in its simplest form.</w:t>
      </w:r>
    </w:p>
    <w:p>
      <w:pPr>
        <w:pStyle w:val="BodyText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35</m:t>
            </m:r>
          </m:num>
          <m:den>
            <m:r>
              <m:t>49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48</m:t>
            </m:r>
          </m:num>
          <m:den>
            <m:r>
              <m:t>72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100</m:t>
            </m:r>
          </m:num>
          <m:den>
            <m:r>
              <m:t>120</m:t>
            </m:r>
          </m:den>
        </m:f>
      </m:oMath>
    </w:p>
    <w:bookmarkEnd w:id="56"/>
    <w:bookmarkStart w:id="58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Convert each fraction into its alternative form and fully simplify the result.</w:t>
      </w:r>
    </w:p>
    <w:p>
      <w:pPr>
        <w:pStyle w:val="Compact"/>
        <w:numPr>
          <w:ilvl w:val="0"/>
          <w:numId w:val="1001"/>
        </w:numPr>
      </w:pPr>
      <w:r>
        <w:t xml:space="preserve">If an improper fraction is given, convert it into a mixed number.</w:t>
      </w:r>
    </w:p>
    <w:p>
      <w:pPr>
        <w:pStyle w:val="Compact"/>
        <w:numPr>
          <w:ilvl w:val="0"/>
          <w:numId w:val="1001"/>
        </w:numPr>
      </w:pPr>
      <w:r>
        <w:t xml:space="preserve">If a mixed number is given, convert it into an improper fraction.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5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58"/>
    <w:bookmarkStart w:id="6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59">
        <w:r>
          <w:rPr>
            <w:rStyle w:val="Hyperlink"/>
          </w:rPr>
          <w:t xml:space="preserve">This work is licensed under CC BY-NC-SA 4.0.</w:t>
        </w:r>
      </w:hyperlink>
    </w:p>
    <w:bookmarkEnd w:id="6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../answers/as-introto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introtonumericalfractions.qmd" TargetMode="External" /><Relationship Type="http://schemas.openxmlformats.org/officeDocument/2006/relationships/hyperlink" Id="rId5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fractions</dc:title>
  <dc:creator>Donald Campbell</dc:creator>
  <cp:keywords/>
  <dcterms:created xsi:type="dcterms:W3CDTF">2026-04-04T12:54:10Z</dcterms:created>
  <dcterms:modified xsi:type="dcterms:W3CDTF">2026-04-04T12:54:10Z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