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logic (maths)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logic (maths).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logic (maths).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3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</w:t>
      </w:r>
      <m:oMath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</w:t>
      </w:r>
      <m:oMath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10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&lt;</m:t>
        </m:r>
        <m:r>
          <m:t>5</m:t>
        </m:r>
        <m:r>
          <m:t>x</m:t>
        </m:r>
      </m:oMath>
      <w:r>
        <w:t xml:space="preserve">”</w:t>
      </w:r>
      <w:r>
        <w:t xml:space="preserve"> </w:t>
      </w:r>
      <w:r>
        <w:t xml:space="preserve">is not a proposition.</w:t>
      </w:r>
    </w:p>
    <w:bookmarkEnd w:id="21"/>
    <w:bookmarkStart w:id="22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3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odd and positive”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even or odd”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positive if and only 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negative”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even”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rPr>
                <m:sty m:val="p"/>
              </m:rPr>
              <m:t>∧</m:t>
            </m:r>
            <m:r>
              <m:t>R</m:t>
            </m:r>
          </m:e>
        </m:d>
      </m:oMath>
      <w:r>
        <w:t xml:space="preserve">.</w:t>
      </w:r>
    </w:p>
    <w:bookmarkEnd w:id="22"/>
    <w:bookmarkStart w:id="23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SourceCode"/>
      </w:pPr>
      <w:r>
        <w:rPr>
          <w:rStyle w:val="VerbatimChar"/>
        </w:rPr>
        <w:t xml:space="preserve">Warning: package 'knitr' was built under R version 4.5.2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∨</m:t>
                  </m:r>
                  <m:r>
                    <m:t>Q</m:t>
                  </m:r>
                </m:e>
              </m:d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↔</m:t>
                  </m:r>
                  <m:r>
                    <m:t>Q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∧</m:t>
                  </m:r>
                  <m:r>
                    <m:t>Q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→</m:t>
            </m:r>
            <m:r>
              <m:t>Q</m:t>
            </m:r>
          </m:e>
        </m:d>
        <m:r>
          <m:rPr>
            <m:sty m:val="p"/>
          </m:rPr>
          <m:t>→</m:t>
        </m:r>
        <m:r>
          <m:t>R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→</m:t>
                  </m:r>
                  <m:r>
                    <m:t>Q</m:t>
                  </m:r>
                </m:e>
              </m:d>
              <m:r>
                <m:rPr>
                  <m:sty m:val="p"/>
                </m:rPr>
                <m:t>→</m:t>
              </m:r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Q</m:t>
                </m:r>
                <m:r>
                  <m:rPr>
                    <m:sty m:val="p"/>
                  </m:rPr>
                  <m:t>∨</m:t>
                </m:r>
                <m:r>
                  <m:t>R</m:t>
                </m:r>
              </m:e>
            </m:d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∨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∨</m:t>
                      </m:r>
                      <m:r>
                        <m:t>R</m:t>
                      </m:r>
                    </m:e>
                  </m:d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↔</m:t>
                  </m:r>
                  <m:r>
                    <m:t>Q</m:t>
                  </m:r>
                </m:e>
              </m:d>
              <m:r>
                <m:rPr>
                  <m:sty m:val="p"/>
                </m:rPr>
                <m:t>∨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R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bookmarkEnd w:id="23"/>
    <w:bookmarkStart w:id="24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Q</m:t>
            </m:r>
          </m:e>
        </m:d>
      </m:oMath>
      <w:r>
        <w:t xml:space="preserve"> </w:t>
      </w:r>
      <w:r>
        <w:t xml:space="preserve">are logically equivalent. This identity is known as</w:t>
      </w:r>
      <w:r>
        <w:t xml:space="preserve"> </w:t>
      </w:r>
      <w:r>
        <w:rPr>
          <w:b/>
          <w:bCs/>
        </w:rPr>
        <w:t xml:space="preserve">De Morgan’s Law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  <w:r>
        <w:t xml:space="preserve"> </w:t>
      </w:r>
      <w:r>
        <w:t xml:space="preserve">are not logically equivalent.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are logically equivalent.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</m:oMath>
      <w:r>
        <w:t xml:space="preserve"> </w:t>
      </w:r>
      <w:r>
        <w:t xml:space="preserve">are not logically equivalent.</w: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logicmath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logicmath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logic (maths)</dc:title>
  <dc:creator>Jessica Taberner</dc:creator>
  <cp:keywords/>
  <dcterms:created xsi:type="dcterms:W3CDTF">2026-06-07T11:58:23Z</dcterms:created>
  <dcterms:modified xsi:type="dcterms:W3CDTF">2026-06-07T11:58:23Z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logic (maths).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