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88.png" ContentType="image/png"/>
  <Override PartName="/word/media/rId97.png" ContentType="image/png"/>
  <Override PartName="/word/media/rId31.png" ContentType="image/png"/>
  <Override PartName="/word/media/rId36.png" ContentType="image/png"/>
  <Override PartName="/word/media/rId41.png" ContentType="image/png"/>
  <Override PartName="/word/media/rId48.png" ContentType="image/png"/>
  <Override PartName="/word/media/rId59.png" ContentType="image/png"/>
  <Override PartName="/word/media/rId69.png" ContentType="image/png"/>
  <Override PartName="/word/media/rId77.png" ContentType="image/png"/>
  <Override PartName="/word/media/rId82.png" ContentType="image/png"/>
  <Override PartName="/word/media/rId72.png" ContentType="image/png"/>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to win at cards: combinations and permutations</w:t>
      </w:r>
    </w:p>
    <w:p>
      <w:pPr>
        <w:pStyle w:val="Author"/>
      </w:pPr>
      <w:r>
        <w:t xml:space="preserve">Tom Coleman</w:t>
      </w:r>
    </w:p>
    <w:p>
      <w:pPr>
        <w:pStyle w:val="AbstractTitle"/>
      </w:pPr>
      <w:r>
        <w:t xml:space="preserve">Summary</w:t>
      </w:r>
    </w:p>
    <w:p>
      <w:pPr>
        <w:pStyle w:val="Abstract"/>
      </w:pPr>
      <w:r>
        <w:t xml:space="preserve">In the second of four linked</w:t>
      </w:r>
    </w:p>
    <w:p>
      <w:pPr>
        <w:pStyle w:val="FirstParagraph"/>
      </w:pPr>
      <w:r>
        <w:t xml:space="preserve">In the second of four linked presentations, this session looks at counting the number of ways you can choose objects from a larger set of objects. This is achieved by looking at binomial coefficients (where the order of choice doesn’t matter) and falling factorials (where the order of choice does matter). Along the way, you will double-check marketing materials for a food truck, and learn how to win at cards.</w:t>
      </w:r>
    </w:p>
    <w:bookmarkStart w:id="56" w:name="pascals-triangle"/>
    <w:p>
      <w:pPr>
        <w:pStyle w:val="Heading1"/>
      </w:pPr>
      <w:r>
        <w:t xml:space="preserve">Pascal’s triangle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24" name="Picture"/>
            <a:graphic>
              <a:graphicData uri="http://schemas.openxmlformats.org/drawingml/2006/picture">
                <pic:pic>
                  <pic:nvPicPr>
                    <pic:cNvPr descr="./FiguresPNG/latinsquares_sudoku-fig1.png" id="25" name="Picture"/>
                    <pic:cNvPicPr>
                      <a:picLocks noChangeArrowheads="1" noChangeAspect="1"/>
                    </pic:cNvPicPr>
                  </pic:nvPicPr>
                  <pic:blipFill>
                    <a:blip r:embed="rId23"/>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32" name="Picture"/>
            <a:graphic>
              <a:graphicData uri="http://schemas.openxmlformats.org/drawingml/2006/picture">
                <pic:pic>
                  <pic:nvPicPr>
                    <pic:cNvPr descr="./FiguresPNG/latinsquares_sudoku-fig2.png" id="33" name="Picture"/>
                    <pic:cNvPicPr>
                      <a:picLocks noChangeArrowheads="1" noChangeAspect="1"/>
                    </pic:cNvPicPr>
                  </pic:nvPicPr>
                  <pic:blipFill>
                    <a:blip r:embed="rId31"/>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37" name="Picture"/>
            <a:graphic>
              <a:graphicData uri="http://schemas.openxmlformats.org/drawingml/2006/picture">
                <pic:pic>
                  <pic:nvPicPr>
                    <pic:cNvPr descr="./FiguresPNG/latinsquares_sudoku-fig3.png" id="38" name="Picture"/>
                    <pic:cNvPicPr>
                      <a:picLocks noChangeArrowheads="1" noChangeAspect="1"/>
                    </pic:cNvPicPr>
                  </pic:nvPicPr>
                  <pic:blipFill>
                    <a:blip r:embed="rId36"/>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55"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42" name="Picture"/>
            <a:graphic>
              <a:graphicData uri="http://schemas.openxmlformats.org/drawingml/2006/picture">
                <pic:pic>
                  <pic:nvPicPr>
                    <pic:cNvPr descr="./FiguresPNG/latinsquares_sudoku-fig4.png" id="43" name="Picture"/>
                    <pic:cNvPicPr>
                      <a:picLocks noChangeArrowheads="1" noChangeAspect="1"/>
                    </pic:cNvPicPr>
                  </pic:nvPicPr>
                  <pic:blipFill>
                    <a:blip r:embed="rId41"/>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d>
                <m:dPr>
                  <m:begChr m:val="("/>
                  <m:sepChr m:val=""/>
                  <m:endChr m:val=")"/>
                  <m:grow/>
                </m:dPr>
                <m:e>
                  <m:sSub>
                    <m:e>
                      <m:r>
                        <m:t>a</m:t>
                      </m:r>
                    </m:e>
                    <m:sub>
                      <m:r>
                        <m:t>i</m:t>
                      </m:r>
                      <m:r>
                        <m:t>j</m:t>
                      </m:r>
                    </m:sub>
                  </m:sSub>
                </m:e>
              </m:d>
            </m:oMath>
            <w:r>
              <w:t xml:space="preserve"> </w:t>
            </w:r>
            <w:r>
              <w:t xml:space="preserve">and</w:t>
            </w:r>
            <w:r>
              <w:t xml:space="preserve"> </w:t>
            </w:r>
            <m:oMath>
              <m:r>
                <m:t>B</m:t>
              </m:r>
              <m:r>
                <m:rPr>
                  <m:sty m:val="p"/>
                </m:rPr>
                <m:t>=</m:t>
              </m:r>
              <m:d>
                <m:dPr>
                  <m:begChr m:val="("/>
                  <m:sepChr m:val=""/>
                  <m:endChr m:val=")"/>
                  <m:grow/>
                </m:dPr>
                <m:e>
                  <m:sSub>
                    <m:e>
                      <m:r>
                        <m:t>b</m:t>
                      </m:r>
                    </m:e>
                    <m:sub>
                      <m:r>
                        <m:t>i</m:t>
                      </m:r>
                      <m:r>
                        <m:t>j</m:t>
                      </m:r>
                    </m:sub>
                  </m:sSub>
                </m:e>
              </m:d>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d>
                  <m:dPr>
                    <m:begChr m:val="("/>
                    <m:sepChr m:val=""/>
                    <m:endChr m:val=")"/>
                    <m:grow/>
                  </m:dPr>
                  <m:e>
                    <m:sSub>
                      <m:e>
                        <m:r>
                          <m:t>a</m:t>
                        </m:r>
                      </m:e>
                      <m:sub>
                        <m:r>
                          <m:t>i</m:t>
                        </m:r>
                        <m:r>
                          <m:t>j</m:t>
                        </m:r>
                      </m:sub>
                    </m:sSub>
                    <m:r>
                      <m:rPr>
                        <m:sty m:val="p"/>
                      </m:rPr>
                      <m:t>,</m:t>
                    </m:r>
                    <m:sSub>
                      <m:e>
                        <m:r>
                          <m:t>b</m:t>
                        </m:r>
                      </m:e>
                      <m:sub>
                        <m:r>
                          <m:t>i</m:t>
                        </m:r>
                        <m:r>
                          <m:t>j</m:t>
                        </m:r>
                      </m:sub>
                    </m:sSub>
                  </m:e>
                </m:d>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49" name="Picture"/>
            <a:graphic>
              <a:graphicData uri="http://schemas.openxmlformats.org/drawingml/2006/picture">
                <pic:pic>
                  <pic:nvPicPr>
                    <pic:cNvPr descr="./FiguresPNG/latinsquares_sudoku-fig5.png" id="50" name="Picture"/>
                    <pic:cNvPicPr>
                      <a:picLocks noChangeArrowheads="1" noChangeAspect="1"/>
                    </pic:cNvPicPr>
                  </pic:nvPicPr>
                  <pic:blipFill>
                    <a:blip r:embed="rId48"/>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d>
                <m:dPr>
                  <m:begChr m:val="("/>
                  <m:sepChr m:val=""/>
                  <m:endChr m:val=")"/>
                  <m:grow/>
                </m:dPr>
                <m:e>
                  <m:sSub>
                    <m:e>
                      <m:r>
                        <m:t>A</m:t>
                      </m:r>
                    </m:e>
                    <m:sub>
                      <m:r>
                        <m:t>i</m:t>
                      </m:r>
                    </m:sub>
                  </m:sSub>
                  <m:r>
                    <m:rPr>
                      <m:sty m:val="p"/>
                    </m:rPr>
                    <m:t>,</m:t>
                  </m:r>
                  <m:sSub>
                    <m:e>
                      <m:r>
                        <m:t>A</m:t>
                      </m:r>
                    </m:e>
                    <m:sub>
                      <m:r>
                        <m:t>j</m:t>
                      </m:r>
                    </m:sub>
                  </m:sSub>
                </m:e>
              </m:d>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55"/>
    <w:bookmarkEnd w:id="56"/>
    <w:bookmarkStart w:id="105" w:name="sudoku-and-latin-squares"/>
    <w:p>
      <w:pPr>
        <w:pStyle w:val="Heading1"/>
      </w:pPr>
      <w:r>
        <w:t xml:space="preserve">Sudoku and Latin Squares</w:t>
      </w:r>
    </w:p>
    <w:bookmarkStart w:id="66"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60" name="Picture"/>
            <a:graphic>
              <a:graphicData uri="http://schemas.openxmlformats.org/drawingml/2006/picture">
                <pic:pic>
                  <pic:nvPicPr>
                    <pic:cNvPr descr="./FiguresPNG/latinsquares_sudoku-fig6.png" id="61" name="Picture"/>
                    <pic:cNvPicPr>
                      <a:picLocks noChangeArrowheads="1" noChangeAspect="1"/>
                    </pic:cNvPicPr>
                  </pic:nvPicPr>
                  <pic:blipFill>
                    <a:blip r:embed="rId59"/>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66"/>
    <w:bookmarkStart w:id="104"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[@LauraT]</w:t>
            </w:r>
          </w:p>
          <w:p/>
        </w:tc>
      </w:tr>
    </w:tbl>
    <w:p>
      <w:pPr>
        <w:pStyle w:val="CaptionedFigure"/>
      </w:pPr>
      <w:r>
        <w:drawing>
          <wp:inline>
            <wp:extent cx="5943600" cy="2971800"/>
            <wp:effectExtent b="0" l="0" r="0" t="0"/>
            <wp:docPr descr="A Shidoku puzzle with its corresponding board." title="" id="70" name="Picture"/>
            <a:graphic>
              <a:graphicData uri="http://schemas.openxmlformats.org/drawingml/2006/picture">
                <pic:pic>
                  <pic:nvPicPr>
                    <pic:cNvPr descr="./FiguresPNG/latinsquares_sudoku-fig7.png" id="71" name="Picture"/>
                    <pic:cNvPicPr>
                      <a:picLocks noChangeArrowheads="1" noChangeAspect="1"/>
                    </pic:cNvPicPr>
                  </pic:nvPicPr>
                  <pic:blipFill>
                    <a:blip r:embed="rId6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92"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[@BFFJ]</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85"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78" name="Picture"/>
            <a:graphic>
              <a:graphicData uri="http://schemas.openxmlformats.org/drawingml/2006/picture">
                <pic:pic>
                  <pic:nvPicPr>
                    <pic:cNvPr descr="./FiguresPNG/latinsquares_sudoku-fig8.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83" name="Picture"/>
            <a:graphic>
              <a:graphicData uri="http://schemas.openxmlformats.org/drawingml/2006/picture">
                <pic:pic>
                  <pic:nvPicPr>
                    <pic:cNvPr descr="./FiguresPNG/latinsquares_sudoku-fig9.png" id="84" name="Picture"/>
                    <pic:cNvPicPr>
                      <a:picLocks noChangeArrowheads="1" noChangeAspect="1"/>
                    </pic:cNvPicPr>
                  </pic:nvPicPr>
                  <pic:blipFill>
                    <a:blip r:embed="rId82"/>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85"/>
    <w:bookmarkStart w:id="91"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89" name="Picture"/>
            <a:graphic>
              <a:graphicData uri="http://schemas.openxmlformats.org/drawingml/2006/picture">
                <pic:pic>
                  <pic:nvPicPr>
                    <pic:cNvPr descr="./FiguresPNG/latinsquares_sudoku-fig10.png" id="90" name="Picture"/>
                    <pic:cNvPicPr>
                      <a:picLocks noChangeArrowheads="1" noChangeAspect="1"/>
                    </pic:cNvPicPr>
                  </pic:nvPicPr>
                  <pic:blipFill>
                    <a:blip r:embed="rId88"/>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91"/>
    <w:bookmarkEnd w:id="92"/>
    <w:bookmarkStart w:id="94"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[@ERFJ]</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93">
        <w:r>
          <w:rPr>
            <w:rStyle w:val="Hyperlink"/>
          </w:rPr>
          <w:t xml:space="preserve">Guide: Introduction to Groups</w:t>
        </w:r>
      </w:hyperlink>
      <w:r>
        <w:t xml:space="preserve"> </w:t>
      </w:r>
      <w:r>
        <w:t xml:space="preserve">to learn more!</w:t>
      </w:r>
    </w:p>
    <w:bookmarkEnd w:id="94"/>
    <w:bookmarkStart w:id="103"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[@McGBTGC]</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102"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important.png" id="9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[@LauraT]</w:t>
      </w:r>
    </w:p>
    <w:p>
      <w:pPr>
        <w:pStyle w:val="CaptionedFigure"/>
      </w:pPr>
      <w:r>
        <w:drawing>
          <wp:inline>
            <wp:extent cx="4160520" cy="3844320"/>
            <wp:effectExtent b="0" l="0" r="0" t="0"/>
            <wp:docPr descr="4 unavoidable sets on a type-1 Shidoku board." title="" id="98" name="Picture"/>
            <a:graphic>
              <a:graphicData uri="http://schemas.openxmlformats.org/drawingml/2006/picture">
                <pic:pic>
                  <pic:nvPicPr>
                    <pic:cNvPr descr="./FiguresPNG/latinsquares_sudoku-fig11.png" id="99" name="Picture"/>
                    <pic:cNvPicPr>
                      <a:picLocks noChangeArrowheads="1" noChangeAspect="1"/>
                    </pic:cNvPicPr>
                  </pic:nvPicPr>
                  <pic:blipFill>
                    <a:blip r:embed="rId97"/>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102"/>
    <w:bookmarkEnd w:id="103"/>
    <w:bookmarkEnd w:id="104"/>
    <w:bookmarkEnd w:id="105"/>
    <w:bookmarkStart w:id="106"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106"/>
    <w:bookmarkStart w:id="110"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107">
        <w:r>
          <w:rPr>
            <w:rStyle w:val="Hyperlink"/>
          </w:rPr>
          <w:t xml:space="preserve">This work is licensed under CC BY-NC-SA 4.0.</w:t>
        </w:r>
      </w:hyperlink>
    </w:p>
    <w:bookmarkStart w:id="109" w:name="references"/>
    <w:p>
      <w:pPr>
        <w:pStyle w:val="Heading4"/>
      </w:pPr>
      <w:r>
        <w:t xml:space="preserve">References</w:t>
      </w:r>
    </w:p>
    <w:bookmarkStart w:id="108" w:name="refs"/>
    <w:bookmarkEnd w:id="108"/>
    <w:bookmarkEnd w:id="109"/>
    <w:bookmarkEnd w:id="11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win at cards: combinations and permutations</dc:title>
  <dc:creator>Tom Coleman</dc:creator>
  <cp:keywords/>
  <dcterms:created xsi:type="dcterms:W3CDTF">2026-06-07T12:01:33Z</dcterms:created>
  <dcterms:modified xsi:type="dcterms:W3CDTF">2026-06-07T12:01:33Z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second of four linked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