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88.png" ContentType="image/png"/>
  <Override PartName="/word/media/rId97.png" ContentType="image/png"/>
  <Override PartName="/word/media/rId31.png" ContentType="image/png"/>
  <Override PartName="/word/media/rId36.png" ContentType="image/png"/>
  <Override PartName="/word/media/rId41.png" ContentType="image/png"/>
  <Override PartName="/word/media/rId48.png" ContentType="image/png"/>
  <Override PartName="/word/media/rId59.png" ContentType="image/png"/>
  <Override PartName="/word/media/rId69.png" ContentType="image/png"/>
  <Override PartName="/word/media/rId77.png" ContentType="image/png"/>
  <Override PartName="/word/media/rId82.png" ContentType="image/png"/>
  <Override PartName="/word/media/rId72.png" ContentType="image/png"/>
  <Override PartName="/word/media/rId2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it count: an introduction to the theory of functions</w:t>
      </w:r>
    </w:p>
    <w:p>
      <w:pPr>
        <w:pStyle w:val="Author"/>
      </w:pPr>
      <w:r>
        <w:t xml:space="preserve">Tom Coleman</w:t>
      </w:r>
    </w:p>
    <w:p>
      <w:pPr>
        <w:pStyle w:val="AbstractTitle"/>
      </w:pPr>
      <w:r>
        <w:t xml:space="preserve">Summary</w:t>
      </w:r>
    </w:p>
    <w:p>
      <w:pPr>
        <w:pStyle w:val="Abstract"/>
      </w:pPr>
      <w:r>
        <w:t xml:space="preserve">In the second of four linked</w:t>
      </w:r>
    </w:p>
    <w:p>
      <w:pPr>
        <w:pStyle w:val="FirstParagraph"/>
      </w:pPr>
      <w:r>
        <w:t xml:space="preserve">In the third of four linked presentations, this session takes the material covered in the previous two sessions and looks at it from a more general perspective by introducing the theory of functions.</w:t>
      </w:r>
    </w:p>
    <w:bookmarkStart w:id="56" w:name="pascals-triangle"/>
    <w:p>
      <w:pPr>
        <w:pStyle w:val="Heading1"/>
      </w:pPr>
      <w:r>
        <w:t xml:space="preserve">Pascal’s triangle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24" name="Picture"/>
            <a:graphic>
              <a:graphicData uri="http://schemas.openxmlformats.org/drawingml/2006/picture">
                <pic:pic>
                  <pic:nvPicPr>
                    <pic:cNvPr descr="./FiguresPNG/latinsquares_sudoku-fig1.png" id="25" name="Picture"/>
                    <pic:cNvPicPr>
                      <a:picLocks noChangeArrowheads="1" noChangeAspect="1"/>
                    </pic:cNvPicPr>
                  </pic:nvPicPr>
                  <pic:blipFill>
                    <a:blip r:embed="rId23"/>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32" name="Picture"/>
            <a:graphic>
              <a:graphicData uri="http://schemas.openxmlformats.org/drawingml/2006/picture">
                <pic:pic>
                  <pic:nvPicPr>
                    <pic:cNvPr descr="./FiguresPNG/latinsquares_sudoku-fig2.png" id="33" name="Picture"/>
                    <pic:cNvPicPr>
                      <a:picLocks noChangeArrowheads="1" noChangeAspect="1"/>
                    </pic:cNvPicPr>
                  </pic:nvPicPr>
                  <pic:blipFill>
                    <a:blip r:embed="rId31"/>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37" name="Picture"/>
            <a:graphic>
              <a:graphicData uri="http://schemas.openxmlformats.org/drawingml/2006/picture">
                <pic:pic>
                  <pic:nvPicPr>
                    <pic:cNvPr descr="./FiguresPNG/latinsquares_sudoku-fig3.png" id="38" name="Picture"/>
                    <pic:cNvPicPr>
                      <a:picLocks noChangeArrowheads="1" noChangeAspect="1"/>
                    </pic:cNvPicPr>
                  </pic:nvPicPr>
                  <pic:blipFill>
                    <a:blip r:embed="rId36"/>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55"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42" name="Picture"/>
            <a:graphic>
              <a:graphicData uri="http://schemas.openxmlformats.org/drawingml/2006/picture">
                <pic:pic>
                  <pic:nvPicPr>
                    <pic:cNvPr descr="./FiguresPNG/latinsquares_sudoku-fig4.png" id="43" name="Picture"/>
                    <pic:cNvPicPr>
                      <a:picLocks noChangeArrowheads="1" noChangeAspect="1"/>
                    </pic:cNvPicPr>
                  </pic:nvPicPr>
                  <pic:blipFill>
                    <a:blip r:embed="rId41"/>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d>
                <m:dPr>
                  <m:begChr m:val="("/>
                  <m:sepChr m:val=""/>
                  <m:endChr m:val=")"/>
                  <m:grow/>
                </m:dPr>
                <m:e>
                  <m:sSub>
                    <m:e>
                      <m:r>
                        <m:t>a</m:t>
                      </m:r>
                    </m:e>
                    <m:sub>
                      <m:r>
                        <m:t>i</m:t>
                      </m:r>
                      <m:r>
                        <m:t>j</m:t>
                      </m:r>
                    </m:sub>
                  </m:sSub>
                </m:e>
              </m:d>
            </m:oMath>
            <w:r>
              <w:t xml:space="preserve"> </w:t>
            </w:r>
            <w:r>
              <w:t xml:space="preserve">and</w:t>
            </w:r>
            <w:r>
              <w:t xml:space="preserve"> </w:t>
            </w:r>
            <m:oMath>
              <m:r>
                <m:t>B</m:t>
              </m:r>
              <m:r>
                <m:rPr>
                  <m:sty m:val="p"/>
                </m:rPr>
                <m:t>=</m:t>
              </m:r>
              <m:d>
                <m:dPr>
                  <m:begChr m:val="("/>
                  <m:sepChr m:val=""/>
                  <m:endChr m:val=")"/>
                  <m:grow/>
                </m:dPr>
                <m:e>
                  <m:sSub>
                    <m:e>
                      <m:r>
                        <m:t>b</m:t>
                      </m:r>
                    </m:e>
                    <m:sub>
                      <m:r>
                        <m:t>i</m:t>
                      </m:r>
                      <m:r>
                        <m:t>j</m:t>
                      </m:r>
                    </m:sub>
                  </m:sSub>
                </m:e>
              </m:d>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d>
                  <m:dPr>
                    <m:begChr m:val="("/>
                    <m:sepChr m:val=""/>
                    <m:endChr m:val=")"/>
                    <m:grow/>
                  </m:dPr>
                  <m:e>
                    <m:sSub>
                      <m:e>
                        <m:r>
                          <m:t>a</m:t>
                        </m:r>
                      </m:e>
                      <m:sub>
                        <m:r>
                          <m:t>i</m:t>
                        </m:r>
                        <m:r>
                          <m:t>j</m:t>
                        </m:r>
                      </m:sub>
                    </m:sSub>
                    <m:r>
                      <m:rPr>
                        <m:sty m:val="p"/>
                      </m:rPr>
                      <m:t>,</m:t>
                    </m:r>
                    <m:sSub>
                      <m:e>
                        <m:r>
                          <m:t>b</m:t>
                        </m:r>
                      </m:e>
                      <m:sub>
                        <m:r>
                          <m:t>i</m:t>
                        </m:r>
                        <m:r>
                          <m:t>j</m:t>
                        </m:r>
                      </m:sub>
                    </m:sSub>
                  </m:e>
                </m:d>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49" name="Picture"/>
            <a:graphic>
              <a:graphicData uri="http://schemas.openxmlformats.org/drawingml/2006/picture">
                <pic:pic>
                  <pic:nvPicPr>
                    <pic:cNvPr descr="./FiguresPNG/latinsquares_sudoku-fig5.png" id="50" name="Picture"/>
                    <pic:cNvPicPr>
                      <a:picLocks noChangeArrowheads="1" noChangeAspect="1"/>
                    </pic:cNvPicPr>
                  </pic:nvPicPr>
                  <pic:blipFill>
                    <a:blip r:embed="rId48"/>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d>
                <m:dPr>
                  <m:begChr m:val="("/>
                  <m:sepChr m:val=""/>
                  <m:endChr m:val=")"/>
                  <m:grow/>
                </m:dPr>
                <m:e>
                  <m:sSub>
                    <m:e>
                      <m:r>
                        <m:t>A</m:t>
                      </m:r>
                    </m:e>
                    <m:sub>
                      <m:r>
                        <m:t>i</m:t>
                      </m:r>
                    </m:sub>
                  </m:sSub>
                  <m:r>
                    <m:rPr>
                      <m:sty m:val="p"/>
                    </m:rPr>
                    <m:t>,</m:t>
                  </m:r>
                  <m:sSub>
                    <m:e>
                      <m:r>
                        <m:t>A</m:t>
                      </m:r>
                    </m:e>
                    <m:sub>
                      <m:r>
                        <m:t>j</m:t>
                      </m:r>
                    </m:sub>
                  </m:sSub>
                </m:e>
              </m:d>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55"/>
    <w:bookmarkEnd w:id="56"/>
    <w:bookmarkStart w:id="105" w:name="sudoku-and-latin-squares"/>
    <w:p>
      <w:pPr>
        <w:pStyle w:val="Heading1"/>
      </w:pPr>
      <w:r>
        <w:t xml:space="preserve">Sudoku and Latin Squares</w:t>
      </w:r>
    </w:p>
    <w:bookmarkStart w:id="66"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60" name="Picture"/>
            <a:graphic>
              <a:graphicData uri="http://schemas.openxmlformats.org/drawingml/2006/picture">
                <pic:pic>
                  <pic:nvPicPr>
                    <pic:cNvPr descr="./FiguresPNG/latinsquares_sudoku-fig6.png" id="61" name="Picture"/>
                    <pic:cNvPicPr>
                      <a:picLocks noChangeArrowheads="1" noChangeAspect="1"/>
                    </pic:cNvPicPr>
                  </pic:nvPicPr>
                  <pic:blipFill>
                    <a:blip r:embed="rId59"/>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66"/>
    <w:bookmarkStart w:id="104"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[@LauraT]</w:t>
            </w:r>
          </w:p>
          <w:p/>
        </w:tc>
      </w:tr>
    </w:tbl>
    <w:p>
      <w:pPr>
        <w:pStyle w:val="CaptionedFigure"/>
      </w:pPr>
      <w:r>
        <w:drawing>
          <wp:inline>
            <wp:extent cx="5943600" cy="2971800"/>
            <wp:effectExtent b="0" l="0" r="0" t="0"/>
            <wp:docPr descr="A Shidoku puzzle with its corresponding board." title="" id="70" name="Picture"/>
            <a:graphic>
              <a:graphicData uri="http://schemas.openxmlformats.org/drawingml/2006/picture">
                <pic:pic>
                  <pic:nvPicPr>
                    <pic:cNvPr descr="./FiguresPNG/latinsquares_sudoku-fig7.png" id="71" name="Picture"/>
                    <pic:cNvPicPr>
                      <a:picLocks noChangeArrowheads="1" noChangeAspect="1"/>
                    </pic:cNvPicPr>
                  </pic:nvPicPr>
                  <pic:blipFill>
                    <a:blip r:embed="rId6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92"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[@BFFJ]</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85"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important.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78" name="Picture"/>
            <a:graphic>
              <a:graphicData uri="http://schemas.openxmlformats.org/drawingml/2006/picture">
                <pic:pic>
                  <pic:nvPicPr>
                    <pic:cNvPr descr="./FiguresPNG/latinsquares_sudoku-fig8.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83" name="Picture"/>
            <a:graphic>
              <a:graphicData uri="http://schemas.openxmlformats.org/drawingml/2006/picture">
                <pic:pic>
                  <pic:nvPicPr>
                    <pic:cNvPr descr="./FiguresPNG/latinsquares_sudoku-fig9.png" id="84" name="Picture"/>
                    <pic:cNvPicPr>
                      <a:picLocks noChangeArrowheads="1" noChangeAspect="1"/>
                    </pic:cNvPicPr>
                  </pic:nvPicPr>
                  <pic:blipFill>
                    <a:blip r:embed="rId82"/>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85"/>
    <w:bookmarkStart w:id="91"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89" name="Picture"/>
            <a:graphic>
              <a:graphicData uri="http://schemas.openxmlformats.org/drawingml/2006/picture">
                <pic:pic>
                  <pic:nvPicPr>
                    <pic:cNvPr descr="./FiguresPNG/latinsquares_sudoku-fig10.png" id="90" name="Picture"/>
                    <pic:cNvPicPr>
                      <a:picLocks noChangeArrowheads="1" noChangeAspect="1"/>
                    </pic:cNvPicPr>
                  </pic:nvPicPr>
                  <pic:blipFill>
                    <a:blip r:embed="rId88"/>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91"/>
    <w:bookmarkEnd w:id="92"/>
    <w:bookmarkStart w:id="94"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[@ERFJ]</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93">
        <w:r>
          <w:rPr>
            <w:rStyle w:val="Hyperlink"/>
          </w:rPr>
          <w:t xml:space="preserve">Guide: Introduction to Groups</w:t>
        </w:r>
      </w:hyperlink>
      <w:r>
        <w:t xml:space="preserve"> </w:t>
      </w:r>
      <w:r>
        <w:t xml:space="preserve">to learn more!</w:t>
      </w:r>
    </w:p>
    <w:bookmarkEnd w:id="94"/>
    <w:bookmarkStart w:id="103"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[@McGBTGC]</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102"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important.png" id="9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[@LauraT]</w:t>
      </w:r>
    </w:p>
    <w:p>
      <w:pPr>
        <w:pStyle w:val="CaptionedFigure"/>
      </w:pPr>
      <w:r>
        <w:drawing>
          <wp:inline>
            <wp:extent cx="4160520" cy="3844320"/>
            <wp:effectExtent b="0" l="0" r="0" t="0"/>
            <wp:docPr descr="4 unavoidable sets on a type-1 Shidoku board." title="" id="98" name="Picture"/>
            <a:graphic>
              <a:graphicData uri="http://schemas.openxmlformats.org/drawingml/2006/picture">
                <pic:pic>
                  <pic:nvPicPr>
                    <pic:cNvPr descr="./FiguresPNG/latinsquares_sudoku-fig11.png" id="99" name="Picture"/>
                    <pic:cNvPicPr>
                      <a:picLocks noChangeArrowheads="1" noChangeAspect="1"/>
                    </pic:cNvPicPr>
                  </pic:nvPicPr>
                  <pic:blipFill>
                    <a:blip r:embed="rId97"/>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102"/>
    <w:bookmarkEnd w:id="103"/>
    <w:bookmarkEnd w:id="104"/>
    <w:bookmarkEnd w:id="105"/>
    <w:bookmarkStart w:id="106"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106"/>
    <w:bookmarkStart w:id="110"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107">
        <w:r>
          <w:rPr>
            <w:rStyle w:val="Hyperlink"/>
          </w:rPr>
          <w:t xml:space="preserve">This work is licensed under CC BY-NC-SA 4.0.</w:t>
        </w:r>
      </w:hyperlink>
    </w:p>
    <w:bookmarkStart w:id="109" w:name="references"/>
    <w:p>
      <w:pPr>
        <w:pStyle w:val="Heading4"/>
      </w:pPr>
      <w:r>
        <w:t xml:space="preserve">References</w:t>
      </w:r>
    </w:p>
    <w:bookmarkStart w:id="108" w:name="refs"/>
    <w:bookmarkEnd w:id="108"/>
    <w:bookmarkEnd w:id="109"/>
    <w:bookmarkEnd w:id="11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it count: an introduction to the theory of functions</dc:title>
  <dc:creator>Tom Coleman</dc:creator>
  <cp:keywords/>
  <dcterms:created xsi:type="dcterms:W3CDTF">2026-06-07T12:01:20Z</dcterms:created>
  <dcterms:modified xsi:type="dcterms:W3CDTF">2026-06-07T12:01:20Z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second of four linked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