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0.99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0.75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b/>
          <w:bCs/>
        </w:rPr>
        <w:t xml:space="preserve">Q3</w:t>
      </w:r>
      <w:r>
        <w:t xml:space="preserve">:</w:t>
      </w:r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numPr>
          <w:ilvl w:val="0"/>
          <w:numId w:val="1001"/>
        </w:numPr>
      </w:pPr>
      <m:oMath>
        <m:r>
          <m:t>σ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14</m:t>
            </m:r>
            <m:r>
              <m:rPr>
                <m:sty m:val="p"/>
              </m:rPr>
              <m:t>−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0.75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178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14</m:t>
            </m:r>
            <m:r>
              <m:rPr>
                <m:sty m:val="p"/>
              </m:rPr>
              <m:t>+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0.75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178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rPr>
                <m:sty m:val="p"/>
              </m:rPr>
              <m:t>,</m:t>
            </m:r>
            <m:r>
              <m:t>14.145</m:t>
            </m:r>
          </m:e>
        </m:d>
      </m:oMath>
    </w:p>
    <w:p>
      <w:pPr>
        <w:pStyle w:val="BodyText"/>
      </w:pPr>
      <w:r>
        <w:t xml:space="preserve">4.2 If Cantor’s Confectionery were to repeat the study several times, they would expect the true mean of the weights of their chocolate swirls to lie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</w:t>
      </w:r>
    </w:p>
    <w:p>
      <w:pPr>
        <w:numPr>
          <w:ilvl w:val="0"/>
          <w:numId w:val="1002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2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2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1.645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1.645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5.2</w:t>
      </w:r>
    </w:p>
    <w:p>
      <w:pPr>
        <w:numPr>
          <w:ilvl w:val="0"/>
          <w:numId w:val="1003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3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3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3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1.960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1.960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5.3</w:t>
      </w:r>
    </w:p>
    <w:p>
      <w:pPr>
        <w:numPr>
          <w:ilvl w:val="0"/>
          <w:numId w:val="1004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4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4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12/04 by mh392 (as part of a University of St Andrews VIP project)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2026-01-28T14:37:47Z</dcterms:created>
  <dcterms:modified xsi:type="dcterms:W3CDTF">2026-01-28T14:37:47Z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