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Applications of Gaussian Elimination Questions</w:t>
      </w:r>
    </w:p>
    <w:p>
      <w:pPr>
        <w:pStyle w:val="FirstParagraph"/>
      </w:pPr>
      <w:r>
        <w:t xml:space="preserve">For questions 1-6, find the inverse of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questions 7-12, solve the following systems of equations by writing the coefficients of the variables as a matrix A and finding the inverse of the matrix. 7. Solve the following systems of equations: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8.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9.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10.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11.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12.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Applications of Gaussian Elimination Questions</dc:title>
  <dc:creator/>
  <cp:keywords/>
  <dcterms:created xsi:type="dcterms:W3CDTF">2026-07-08T09:19:46Z</dcterms:created>
  <dcterms:modified xsi:type="dcterms:W3CDTF">2026-07-08T09:19:46Z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