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chain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chain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chain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chain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>
                  <m:t>x</m:t>
                </m:r>
              </m:den>
            </m:f>
          </m:e>
        </m:rad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d>
      </m:oMath>
      <w:r>
        <w:t xml:space="preserve">. changed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e>
        </m:d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chainrule.qmd" TargetMode="External" /><Relationship Type="http://schemas.openxmlformats.org/officeDocument/2006/relationships/hyperlink" Id="rId20" Target="../studyguides/chain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chainrule.qmd" TargetMode="External" /><Relationship Type="http://schemas.openxmlformats.org/officeDocument/2006/relationships/hyperlink" Id="rId20" Target="../studyguides/chain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chain rule</dc:title>
  <dc:creator>Sara Delgado Garcia</dc:creator>
  <cp:keywords/>
  <dcterms:created xsi:type="dcterms:W3CDTF">2026-02-25T16:32:49Z</dcterms:created>
  <dcterms:modified xsi:type="dcterms:W3CDTF">2026-02-25T16:32:49Z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