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9"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W w:type="pct" w:w="5000"/>
        <w:tblLayout w:type="fixed"/>
        <w:tblLook w:firstRow="0" w:lastRow="0" w:firstColumn="0" w:lastColumn="0" w:noHBand="0" w:noVBand="0" w:val="0000"/>
      </w:tblPr>
      <w:tblGrid>
        <w:gridCol w:w="7920"/>
      </w:tblGrid>
      <w:tr>
        <w:tc>
          <w:tcPr/>
          <w:bookmarkStart w:id="54" w:name="fig-squaremeasurements"/>
          <w:p>
            <w:pPr>
              <w:pStyle w:val="Compact"/>
              <w:jc w:val="center"/>
            </w:pPr>
            <w:r>
              <w:drawing>
                <wp:inline>
                  <wp:extent cx="5943600" cy="3860167"/>
                  <wp:effectExtent b="0" l="0" r="0" t="0"/>
                  <wp:docPr descr="" title="" id="52" name="Picture"/>
                  <a:graphic>
                    <a:graphicData uri="http://schemas.openxmlformats.org/drawingml/2006/picture">
                      <pic:pic>
                        <pic:nvPicPr>
                          <pic:cNvPr descr="./FiguresPNG/unitconversion-fig1.png" id="53" name="Picture"/>
                          <pic:cNvPicPr>
                            <a:picLocks noChangeArrowheads="1" noChangeAspect="1"/>
                          </pic:cNvPicPr>
                        </pic:nvPicPr>
                        <pic:blipFill>
                          <a:blip r:embed="rId51"/>
                          <a:stretch>
                            <a:fillRect/>
                          </a:stretch>
                        </pic:blipFill>
                        <pic:spPr bwMode="auto">
                          <a:xfrm>
                            <a:off x="0" y="0"/>
                            <a:ext cx="5943600" cy="38601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same square mesured whose sides are measuerd in metres (left) and centimetres (right)</w:t>
            </w:r>
          </w:p>
          <w:bookmarkEnd w:id="54"/>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9"/>
    <w:bookmarkStart w:id="64"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4"/>
    <w:bookmarkStart w:id="69"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9"/>
    <w:bookmarkStart w:id="70"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Completing the square.</w:t>
        </w:r>
      </w:hyperlink>
    </w:p>
    <w:bookmarkStart w:id="73" w:name="version-history"/>
    <w:p>
      <w:pPr>
        <w:pStyle w:val="Heading2"/>
      </w:pPr>
      <w:r>
        <w:t xml:space="preserve">Version history</w:t>
      </w:r>
    </w:p>
    <w:p>
      <w:pPr>
        <w:pStyle w:val="FirstParagraph"/>
      </w:pPr>
      <w:r>
        <w:t xml:space="preserve">v1.0: initial version created 09/24 by tdhc.</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completingthesquar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2026-02-25T16:26:44Z</dcterms:created>
  <dcterms:modified xsi:type="dcterms:W3CDTF">2026-02-25T16:26:44Z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