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Proof: The quadratic formula</w:t>
      </w:r>
    </w:p>
    <w:p>
      <w:pPr>
        <w:pStyle w:val="Author"/>
      </w:pPr>
      <w:r>
        <w:t xml:space="preserve">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 explanation as to why the quadratic formula is true.</w:t>
      </w:r>
    </w:p>
    <w:p>
      <w:pPr>
        <w:pStyle w:val="FirstParagraph"/>
      </w:pPr>
      <w:r>
        <w:rPr>
          <w:i/>
          <w:iCs/>
        </w:rPr>
        <w:t xml:space="preserve">Before reading this proof sheet, it is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Completing the square</w:t>
        </w:r>
      </w:hyperlink>
      <w:r>
        <w:rPr>
          <w:i/>
          <w:iCs/>
        </w:rPr>
        <w:t xml:space="preserve">.</w:t>
      </w:r>
    </w:p>
    <w:bookmarkStart w:id="15" w:name="proof-of-the-quadratic-formula"/>
    <w:p>
      <w:pPr>
        <w:pStyle w:val="Heading1"/>
      </w:pPr>
      <w:r>
        <w:t xml:space="preserve">Proof of the quadratic formula</w:t>
      </w:r>
    </w:p>
    <w:p>
      <w:pPr>
        <w:pStyle w:val="FirstParagraph"/>
      </w:pPr>
      <w:r>
        <w:t xml:space="preserve">Remember from</w:t>
      </w:r>
      <w:r>
        <w:t xml:space="preserve"> </w:t>
      </w:r>
      <w:hyperlink r:id="rId10">
        <w:r>
          <w:rPr>
            <w:rStyle w:val="Hyperlink"/>
          </w:rPr>
          <w:t xml:space="preserve">Guide: Using the quadratic formula</w:t>
        </w:r>
      </w:hyperlink>
      <w:r>
        <w:t xml:space="preserve"> </w:t>
      </w:r>
      <w:r>
        <w:t xml:space="preserve">that the</w:t>
      </w:r>
      <w:r>
        <w:t xml:space="preserve"> </w:t>
      </w:r>
      <w:r>
        <w:rPr>
          <w:b/>
          <w:bCs/>
        </w:rPr>
        <w:t xml:space="preserve">quadratic formula</w:t>
      </w:r>
      <w:r>
        <w:t xml:space="preserve"> </w:t>
      </w:r>
      <w:r>
        <w:t xml:space="preserve">is used to find roots of any quadratic equation: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quadratic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be a quadratic equation (where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 The roots to this quadratic equation are given by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±</m:t>
                    </m:r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t>a</m:t>
                        </m:r>
                        <m:r>
                          <m:t>c</m:t>
                        </m:r>
                      </m:e>
                    </m:rad>
                  </m:num>
                  <m:den>
                    <m:r>
                      <m:t>2</m:t>
                    </m:r>
                    <m:r>
                      <m:t>a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 one of the roots is given by the term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a</m:t>
                  </m:r>
                  <m:r>
                    <m:t>c</m:t>
                  </m:r>
                </m:e>
              </m:rad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a</m:t>
              </m:r>
            </m:oMath>
            <w:r>
              <w:t xml:space="preserve"> </w:t>
            </w:r>
            <w:r>
              <w:t xml:space="preserve">and the other given by the term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a</m:t>
                  </m:r>
                  <m:r>
                    <m:t>c</m:t>
                  </m:r>
                </m:e>
              </m:rad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In order to prove that these really are the solutions to the quadratic, you can</w:t>
      </w:r>
      <w:r>
        <w:t xml:space="preserve"> </w:t>
      </w:r>
      <w:r>
        <w:rPr>
          <w:b/>
          <w:bCs/>
        </w:rPr>
        <w:t xml:space="preserve">complete the square</w:t>
      </w:r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using the fact that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 See</w:t>
      </w:r>
      <w:r>
        <w:t xml:space="preserve"> </w:t>
      </w:r>
      <w:hyperlink r:id="rId9">
        <w:r>
          <w:rPr>
            <w:rStyle w:val="Hyperlink"/>
          </w:rPr>
          <w:t xml:space="preserve">Guide: Completing the square</w:t>
        </w:r>
      </w:hyperlink>
      <w:r>
        <w:t xml:space="preserve"> </w:t>
      </w:r>
      <w:r>
        <w:t xml:space="preserve">for why this works.</w:t>
      </w:r>
    </w:p>
    <w:bookmarkStart w:id="14" w:name="proof-of-the-quadratic-formula-1"/>
    <w:p>
      <w:pPr>
        <w:pStyle w:val="Heading2"/>
      </w:pPr>
      <w:r>
        <w:t xml:space="preserve">Proof of the quadratic formula</w:t>
      </w:r>
    </w:p>
    <w:p>
      <w:pPr>
        <w:pStyle w:val="FirstParagraph"/>
      </w:pPr>
      <w:r>
        <w:t xml:space="preserve">First of all, as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you can divide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through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get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</m:den>
          </m:f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c</m:t>
        </m:r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term over to the other side gives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</m:den>
          </m:f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a</m:t>
              </m:r>
            </m:den>
          </m:f>
        </m:oMath>
      </m:oMathPara>
    </w:p>
    <w:p>
      <w:pPr>
        <w:pStyle w:val="FirstParagraph"/>
      </w:pPr>
      <w:r>
        <w:t xml:space="preserve">Completing the square (see</w:t>
      </w:r>
      <w:r>
        <w:t xml:space="preserve"> </w:t>
      </w:r>
      <w:hyperlink r:id="rId9">
        <w:r>
          <w:rPr>
            <w:rStyle w:val="Hyperlink"/>
          </w:rPr>
          <w:t xml:space="preserve">Guide: Completing the square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2</m:t>
                      </m:r>
                      <m:r>
                        <m:t>a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a</m:t>
              </m:r>
            </m:den>
          </m:f>
        </m:oMath>
      </m:oMathPara>
    </w:p>
    <w:p>
      <w:pPr>
        <w:pStyle w:val="FirstParagraph"/>
      </w:pPr>
      <w:r>
        <w:t xml:space="preserve">You can rearrange to get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2</m:t>
                      </m:r>
                      <m:r>
                        <m:t>a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a</m:t>
              </m:r>
              <m:r>
                <m:t>c</m:t>
              </m:r>
            </m:num>
            <m:den>
              <m:r>
                <m:t>4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Now the result is starting to come together. Taking square roots of both sides (not forgetting that it could be positive or negative) gives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a</m:t>
                  </m:r>
                  <m:r>
                    <m:t>c</m:t>
                  </m:r>
                </m:e>
              </m:rad>
            </m:num>
            <m:den>
              <m:r>
                <m:t>2</m:t>
              </m:r>
              <m:r>
                <m:t>a</m:t>
              </m:r>
            </m:den>
          </m:f>
        </m:oMath>
      </m:oMathPara>
    </w:p>
    <w:p>
      <w:pPr>
        <w:pStyle w:val="FirstParagraph"/>
      </w:pPr>
      <w:r>
        <w:t xml:space="preserve">and rearranging gives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a</m:t>
                  </m:r>
                  <m:r>
                    <m:t>c</m:t>
                  </m:r>
                </m:e>
              </m:rad>
            </m:num>
            <m:den>
              <m:r>
                <m:t>2</m:t>
              </m:r>
              <m:r>
                <m:t>a</m:t>
              </m:r>
            </m:den>
          </m:f>
        </m:oMath>
      </m:oMathPara>
    </w:p>
    <w:p>
      <w:pPr>
        <w:pStyle w:val="FirstParagraph"/>
      </w:pPr>
      <w:r>
        <w:t xml:space="preserve">as required.</w:t>
      </w:r>
    </w:p>
    <w:bookmarkEnd w:id="14"/>
    <w:bookmarkEnd w:id="15"/>
    <w:bookmarkStart w:id="19" w:name="further-reading"/>
    <w:p>
      <w:pPr>
        <w:pStyle w:val="Heading1"/>
      </w:pPr>
      <w:r>
        <w:t xml:space="preserve">Further reading</w:t>
      </w:r>
    </w:p>
    <w:p>
      <w:pPr>
        <w:pStyle w:val="FirstParagraph"/>
      </w:pPr>
      <w:hyperlink r:id="rId10">
        <w:r>
          <w:rPr>
            <w:rStyle w:val="Hyperlink"/>
          </w:rPr>
          <w:t xml:space="preserve">Guide: Using the quadratic formula</w:t>
        </w:r>
      </w:hyperlink>
    </w:p>
    <w:p>
      <w:pPr>
        <w:pStyle w:val="BodyText"/>
      </w:pPr>
      <w:hyperlink r:id="rId16">
        <w:r>
          <w:rPr>
            <w:rStyle w:val="Hyperlink"/>
          </w:rPr>
          <w:t xml:space="preserve">Questions: Using the quadratic formula</w:t>
        </w:r>
      </w:hyperlink>
    </w:p>
    <w:bookmarkStart w:id="18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created in 04/24 by tdhc.</w:t>
      </w:r>
    </w:p>
    <w:p>
      <w:pPr>
        <w:pStyle w:val="BodyText"/>
      </w:pPr>
      <w:hyperlink r:id="rId17">
        <w:r>
          <w:rPr>
            <w:rStyle w:val="Hyperlink"/>
          </w:rPr>
          <w:t xml:space="preserve">This work is licensed under CC BY-NC-SA 4.0.</w:t>
        </w:r>
      </w:hyperlink>
    </w:p>
    <w:bookmarkEnd w:id="18"/>
    <w:bookmarkEnd w:id="19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16" Target="../questions/qs-quadraticformula.qmd" TargetMode="External" /><Relationship Type="http://schemas.openxmlformats.org/officeDocument/2006/relationships/hyperlink" Id="rId9" Target="../studyguides/completingthesquare.qmd" TargetMode="External" /><Relationship Type="http://schemas.openxmlformats.org/officeDocument/2006/relationships/hyperlink" Id="rId10" Target="../studyguides/quadraticformula.qmd" TargetMode="External" /><Relationship Type="http://schemas.openxmlformats.org/officeDocument/2006/relationships/hyperlink" Id="rId17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../questions/qs-quadraticformula.qmd" TargetMode="External" /><Relationship Type="http://schemas.openxmlformats.org/officeDocument/2006/relationships/hyperlink" Id="rId9" Target="../studyguides/completingthesquare.qmd" TargetMode="External" /><Relationship Type="http://schemas.openxmlformats.org/officeDocument/2006/relationships/hyperlink" Id="rId10" Target="../studyguides/quadraticformula.qmd" TargetMode="External" /><Relationship Type="http://schemas.openxmlformats.org/officeDocument/2006/relationships/hyperlink" Id="rId17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Proof: The quadratic formula</dc:title>
  <dc:creator>Tom Coleman</dc:creator>
  <cp:keywords/>
  <dcterms:created xsi:type="dcterms:W3CDTF">2026-10-07T14:17:47Z</dcterms:created>
  <dcterms:modified xsi:type="dcterms:W3CDTF">2026-10-07T14:17:47Z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 explanation as to why the quadratic formula is true.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