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Scope</w:t>
      </w:r>
    </w:p>
    <w:p>
      <w:r>
        <w:t>This procedure applies to the manufacture of Product X tablets at Site A.</w:t>
      </w:r>
    </w:p>
    <w:p>
      <w:r>
        <w:rPr>
          <w:sz w:val="32"/>
        </w:rPr>
        <w:t>Responsibilities</w:t>
      </w:r>
    </w:p>
    <w:p>
      <w:r>
        <w:t>The Quality Control Manager shall review and approve all batch records prior to release.</w:t>
      </w:r>
    </w:p>
    <w:p>
      <w:r>
        <w:rPr>
          <w:sz w:val="32"/>
        </w:rPr>
        <w:t>Materials</w:t>
      </w:r>
    </w:p>
    <w:p>
      <w:r>
        <w:t>The active ingredient shall be stored at 2°C to 8°C prior to use.</w:t>
      </w:r>
    </w:p>
    <w:p>
      <w:r>
        <w:t>Material shall not be used beyond 24 months from the date of manufacture.</w:t>
      </w:r>
    </w:p>
    <w:p>
      <w:r>
        <w:rPr>
          <w:sz w:val="32"/>
        </w:rPr>
        <w:t>Assay Acceptance Criteria</w:t>
      </w:r>
    </w:p>
    <w:p>
      <w:r>
        <w:t>Assay acceptance criterion: 95.0% to 105.0%.</w:t>
      </w:r>
    </w:p>
    <w:p>
      <w:r>
        <w:rPr>
          <w:sz w:val="32"/>
        </w:rPr>
        <w:t>Sample Preparation</w:t>
      </w:r>
    </w:p>
    <w:p>
      <w:r>
        <w:t>Weigh 10 mg of sample and dilute to 100 mL with mobile phase.</w:t>
      </w:r>
    </w:p>
    <w:p>
      <w:r>
        <w:rPr>
          <w:sz w:val="32"/>
        </w:rPr>
        <w:t>Sample Analysis</w:t>
      </w:r>
    </w:p>
    <w:p>
      <w:r>
        <w:t>Inject 20 microliters into the HPLC system and record the chromatogram.</w:t>
      </w:r>
    </w:p>
    <w:p>
      <w:r>
        <w:rPr>
          <w:sz w:val="32"/>
        </w:rPr>
        <w:t>Effective Date</w:t>
      </w:r>
    </w:p>
    <w:p>
      <w:r>
        <w:t>This procedure is effective from 01 Jan 2024.</w:t>
      </w:r>
    </w:p>
    <w:p>
      <w:r>
        <w:rPr>
          <w:sz w:val="32"/>
        </w:rPr>
        <w:t>Reference Documents</w:t>
      </w:r>
    </w:p>
    <w:p>
      <w:r>
        <w:t>Refer to the Master Calculation SOP for detailed calculation methods.</w:t>
      </w:r>
    </w:p>
    <w:p>
      <w:r>
        <w:rPr>
          <w:sz w:val="32"/>
        </w:rPr>
        <w:t>Deviation Handling</w:t>
      </w:r>
    </w:p>
    <w:p>
      <w:r>
        <w:t>Any deviation from this procedure shall be documented and approved by the Quality Assurance Manager prior to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