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1.0 Scope</w:t>
      </w:r>
    </w:p>
    <w:p>
      <w:r>
        <w:t>This procedure applies to all analytical testing performed in the QC laboratory.</w:t>
      </w:r>
    </w:p>
    <w:p>
      <w:r>
        <w:t>2.0 Materials</w:t>
      </w:r>
    </w:p>
    <w:p>
      <w:r>
        <w:t>The active ingredient shall be stored at 2 degrees C to 8 degrees C prior to use.</w:t>
      </w:r>
    </w:p>
    <w:p>
      <w:r>
        <w:t>Material shall not be used beyond 24 months from the date of manufacture.</w:t>
      </w:r>
    </w:p>
    <w:p>
      <w:r>
        <w:t>3.0 Approval</w:t>
      </w:r>
    </w:p>
    <w:p>
      <w:r>
        <w:t>The Quality Assurance Manager shall approve results prior to release.</w:t>
      </w:r>
    </w:p>
    <w:p>
      <w:r>
        <w:t>8.0 Deviation Handling</w:t>
      </w:r>
    </w:p>
    <w:p>
      <w:r>
        <w:t>Any deviation from this procedure shall be documented and approved by the Quality Assurance Manager prior to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