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1.0 Scope</w:t>
      </w:r>
    </w:p>
    <w:p>
      <w:r>
        <w:t>This procedure applies to all analytical testing performed in the QC laboratory.</w:t>
      </w:r>
    </w:p>
    <w:p>
      <w:r>
        <w:t>2.0 Materials</w:t>
      </w:r>
    </w:p>
    <w:p>
      <w:r>
        <w:t>The active ingredient shall be stored at 36 degrees F to 46 degrees F prior to use.</w:t>
      </w:r>
    </w:p>
    <w:p>
      <w:r>
        <w:t>3.0 Approval</w:t>
      </w:r>
    </w:p>
    <w:p>
      <w:r>
        <w:t>The Quality Assurance Manager shall approve results prior to release.</w:t>
      </w:r>
    </w:p>
    <w:p>
      <w:r>
        <w:t>6.0 Reserved</w:t>
      </w:r>
    </w:p>
    <w:p>
      <w:r>
        <w:t>7.0 Environmental Monitoring</w:t>
      </w:r>
    </w:p>
    <w:p>
      <w:r>
        <w:t>Environmental monitoring of the manufacturing area shall be performed weekly using settle plates.</w:t>
      </w:r>
    </w:p>
    <w:p>
      <w:r>
        <w:t>9.0 Storage and Shelf Life</w:t>
      </w:r>
    </w:p>
    <w:p>
      <w:r>
        <w:t>Material shall not be used beyond 24 months from the date of manufacture.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