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1.0 Purpose</w:t>
      </w:r>
    </w:p>
    <w:p>
      <w:r>
        <w:t>This procedure describes tablet compression and release testing.</w:t>
      </w:r>
    </w:p>
    <w:p>
      <w:r>
        <w:t>It applies to all commercial batches manufactured at Site B.</w:t>
      </w:r>
    </w:p>
    <w:p>
      <w:pPr>
        <w:pStyle w:val="Heading1"/>
      </w:pPr>
      <w:r>
        <w:t>2.0 Scope</w:t>
      </w:r>
    </w:p>
    <w:p>
      <w:r>
        <w:t>Covers in-process control, finished product testing, and release.</w:t>
      </w:r>
    </w:p>
    <w:p>
      <w:r>
        <w:t>Excludes stability testing, which is covered by SOP-QA-118.</w:t>
      </w:r>
    </w:p>
    <w:p>
      <w:pPr>
        <w:pStyle w:val="Heading1"/>
      </w:pPr>
      <w:r>
        <w:t>3.0 Equipment</w:t>
      </w:r>
    </w:p>
    <w:p>
      <w:r>
        <w:t>Compression is performed on the rotary press listed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Equipment</w:t>
            </w:r>
          </w:p>
        </w:tc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Capacity</w:t>
            </w:r>
          </w:p>
        </w:tc>
      </w:tr>
      <w:tr>
        <w:tc>
          <w:tcPr>
            <w:tcW w:type="dxa" w:w="2880"/>
          </w:tcPr>
          <w:p>
            <w:r>
              <w:t>Rotary Tablet Press</w:t>
            </w:r>
          </w:p>
        </w:tc>
        <w:tc>
          <w:tcPr>
            <w:tcW w:type="dxa" w:w="2880"/>
          </w:tcPr>
          <w:p>
            <w:r>
              <w:t>Fette 3090</w:t>
            </w:r>
          </w:p>
        </w:tc>
        <w:tc>
          <w:tcPr>
            <w:tcW w:type="dxa" w:w="2880"/>
          </w:tcPr>
          <w:p>
            <w:r>
              <w:t>100,000 tablets/hour</w:t>
            </w:r>
          </w:p>
        </w:tc>
      </w:tr>
    </w:tbl>
    <w:p>
      <w:pPr>
        <w:pStyle w:val="Heading1"/>
      </w:pPr>
      <w:r>
        <w:t>4.0 Sampling</w:t>
      </w:r>
    </w:p>
    <w:p>
      <w:r>
        <w:t>Samples are drawn at the start, middle, and end of each run.</w:t>
      </w:r>
    </w:p>
    <w:p>
      <w:r>
        <w:t>A retained sample of 30 tablets is held for each batch.</w:t>
      </w:r>
    </w:p>
    <w:p>
      <w:r>
        <w:t>Sampling tools are cleaned between batches.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Sampling Point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</w:tr>
      <w:tr>
        <w:tc>
          <w:tcPr>
            <w:tcW w:type="dxa" w:w="2880"/>
          </w:tcPr>
          <w:p>
            <w:r>
              <w:t>Start of run</w:t>
            </w:r>
          </w:p>
        </w:tc>
        <w:tc>
          <w:tcPr>
            <w:tcW w:type="dxa" w:w="2880"/>
          </w:tcPr>
          <w:p>
            <w:r>
              <w:t>10 tablets</w:t>
            </w:r>
          </w:p>
        </w:tc>
        <w:tc>
          <w:tcPr>
            <w:tcW w:type="dxa" w:w="2880"/>
          </w:tcPr>
          <w:p>
            <w:r>
              <w:t>Once per batch</w:t>
            </w:r>
          </w:p>
        </w:tc>
      </w:tr>
      <w:tr>
        <w:tc>
          <w:tcPr>
            <w:tcW w:type="dxa" w:w="2880"/>
          </w:tcPr>
          <w:p>
            <w:r>
              <w:t>Middle of run</w:t>
            </w:r>
          </w:p>
        </w:tc>
        <w:tc>
          <w:tcPr>
            <w:tcW w:type="dxa" w:w="2880"/>
          </w:tcPr>
          <w:p>
            <w:r>
              <w:t>10 tablets</w:t>
            </w:r>
          </w:p>
        </w:tc>
        <w:tc>
          <w:tcPr>
            <w:tcW w:type="dxa" w:w="2880"/>
          </w:tcPr>
          <w:p>
            <w:r>
              <w:t>Once per batch</w:t>
            </w:r>
          </w:p>
        </w:tc>
      </w:tr>
      <w:tr>
        <w:tc>
          <w:tcPr>
            <w:tcW w:type="dxa" w:w="2880"/>
          </w:tcPr>
          <w:p>
            <w:r>
              <w:t>End of run</w:t>
            </w:r>
          </w:p>
        </w:tc>
        <w:tc>
          <w:tcPr>
            <w:tcW w:type="dxa" w:w="2880"/>
          </w:tcPr>
          <w:p>
            <w:r>
              <w:t>10 tablets</w:t>
            </w:r>
          </w:p>
        </w:tc>
        <w:tc>
          <w:tcPr>
            <w:tcW w:type="dxa" w:w="2880"/>
          </w:tcPr>
          <w:p>
            <w:r>
              <w:t>Once per batch</w:t>
            </w:r>
          </w:p>
        </w:tc>
      </w:tr>
    </w:tbl>
    <w:p>
      <w:pPr>
        <w:pStyle w:val="Heading1"/>
      </w:pPr>
      <w:r>
        <w:t>5.0 Procedure</w:t>
      </w:r>
    </w:p>
    <w:p>
      <w:r>
        <w:t>Compression force shall be maintained at 18 kN plus or minus 2 kN.</w:t>
      </w:r>
      <w:r>
        <w:drawing xmlns:a="http://schemas.openxmlformats.org/drawingml/2006/main">
          <wp:inline distT="0" distB="0" distL="0" distR="0">
            <wp:extent cx="2743200" cy="685800"/>
            <wp:docPr id="1" name="Text Box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685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CAUTION: verify press calibration before each batch.</w:t>
                        </w:r>
                      </w:p>
                    </w:txbxContent>
                  </wps:txbx>
                  <wps:bodyPr rot="0" vert="horz" wrap="square" anchor="t"/>
                </wps:wsp>
              </a:graphicData>
            </a:graphic>
          </wp:inline>
        </w:drawing>
      </w:r>
      <w:r>
        <w:footnoteReference w:id="1"/>
      </w:r>
    </w:p>
    <w:p>
      <w:r>
        <w:t>Record the force reading every 30 minutes during the run.</w:t>
      </w:r>
    </w:p>
    <w:p>
      <w:pPr>
        <w:pStyle w:val="Heading1"/>
      </w:pPr>
      <w:r>
        <w:t>6.0 Acceptance Criteria</w:t>
      </w:r>
    </w:p>
    <w:p>
      <w:r>
        <w:t>Assay shall be 95.0 percent to 105.0 percent of label claim.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</w:tr>
      <w:tr>
        <w:tc>
          <w:tcPr>
            <w:tcW w:type="dxa" w:w="2880"/>
          </w:tcPr>
          <w:p>
            <w:r>
              <w:t>Assay</w:t>
            </w:r>
          </w:p>
        </w:tc>
        <w:tc>
          <w:tcPr>
            <w:tcW w:type="dxa" w:w="2880"/>
          </w:tcPr>
          <w:p>
            <w:r>
              <w:t>95.0% to 105.0% of label claim</w:t>
            </w:r>
          </w:p>
        </w:tc>
        <w:tc>
          <w:tcPr>
            <w:tcW w:type="dxa" w:w="2880"/>
          </w:tcPr>
          <w:p>
            <w:r>
              <w:t>HPLC</w:t>
            </w:r>
          </w:p>
        </w:tc>
      </w:tr>
      <w:tr>
        <w:tc>
          <w:tcPr>
            <w:tcW w:type="dxa" w:w="2880"/>
          </w:tcPr>
          <w:p>
            <w:r>
              <w:t>Dissolution</w:t>
            </w:r>
          </w:p>
        </w:tc>
        <w:tc>
          <w:tcPr>
            <w:tcW w:type="dxa" w:w="2880"/>
          </w:tcPr>
          <w:p>
            <w:r>
              <w:t>Not less than 80% in 30 minutes</w:t>
            </w:r>
          </w:p>
        </w:tc>
        <w:tc>
          <w:tcPr>
            <w:tcW w:type="dxa" w:w="2880"/>
          </w:tcPr>
          <w:p>
            <w:r>
              <w:t>USP &lt;711&gt;</w:t>
            </w:r>
          </w:p>
        </w:tc>
      </w:tr>
      <w:tr>
        <w:tc>
          <w:tcPr>
            <w:tcW w:type="dxa" w:w="2880"/>
          </w:tcPr>
          <w:p>
            <w:r>
              <w:t>Content Uniformity</w:t>
            </w:r>
          </w:p>
        </w:tc>
        <w:tc>
          <w:tcPr>
            <w:tcW w:type="dxa" w:w="2880"/>
          </w:tcPr>
          <w:p>
            <w:r>
              <w:t>AV less than or equal to 15</w:t>
            </w:r>
          </w:p>
        </w:tc>
        <w:tc>
          <w:tcPr>
            <w:tcW w:type="dxa" w:w="2880"/>
          </w:tcPr>
          <w:p>
            <w:r>
              <w:t>USP &lt;905&gt;</w:t>
            </w:r>
          </w:p>
        </w:tc>
      </w:tr>
    </w:tbl>
    <w:p>
      <w:pPr>
        <w:pStyle w:val="Heading1"/>
      </w:pPr>
      <w:r>
        <w:t>7.0 Deviations</w:t>
      </w:r>
    </w:p>
    <w:p>
      <w:r>
        <w:t>Deviations are recorded in the quality management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Deviation Type</w:t>
            </w:r>
          </w:p>
        </w:tc>
        <w:tc>
          <w:tcPr>
            <w:tcW w:type="dxa" w:w="4320"/>
          </w:tcPr>
          <w:p>
            <w:r>
              <w:t>Severity</w:t>
            </w:r>
          </w:p>
        </w:tc>
      </w:tr>
      <w:tr>
        <w:tc>
          <w:tcPr>
            <w:tcW w:type="dxa" w:w="4320"/>
          </w:tcPr>
          <w:p>
            <w:r>
              <w:t>Equipment malfunction</w:t>
            </w:r>
          </w:p>
        </w:tc>
        <w:tc>
          <w:tcPr>
            <w:tcW w:type="dxa" w:w="4320"/>
          </w:tcPr>
          <w:p>
            <w:r>
              <w:t>Major</w:t>
            </w:r>
          </w:p>
        </w:tc>
      </w:tr>
      <w:tr>
        <w:tc>
          <w:tcPr>
            <w:tcW w:type="dxa" w:w="4320"/>
          </w:tcPr>
          <w:p>
            <w:r>
              <w:t>Documentation error</w:t>
            </w:r>
          </w:p>
        </w:tc>
        <w:tc>
          <w:tcPr>
            <w:tcW w:type="dxa" w:w="4320"/>
          </w:tcPr>
          <w:p>
            <w:r>
              <w:t>Minor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Shipping Lane</w:t>
            </w:r>
          </w:p>
        </w:tc>
        <w:tc>
          <w:tcPr>
            <w:tcW w:type="dxa" w:w="2880"/>
          </w:tcPr>
          <w:p>
            <w:r>
              <w:t>Carrier</w:t>
            </w:r>
          </w:p>
        </w:tc>
        <w:tc>
          <w:tcPr>
            <w:tcW w:type="dxa" w:w="2880"/>
          </w:tcPr>
          <w:p>
            <w:r>
              <w:t>Transit Time</w:t>
            </w:r>
          </w:p>
        </w:tc>
      </w:tr>
      <w:tr>
        <w:tc>
          <w:tcPr>
            <w:tcW w:type="dxa" w:w="2880"/>
          </w:tcPr>
          <w:p>
            <w:r>
              <w:t>Site B to Warehouse 4</w:t>
            </w:r>
          </w:p>
        </w:tc>
        <w:tc>
          <w:tcPr>
            <w:tcW w:type="dxa" w:w="2880"/>
          </w:tcPr>
          <w:p>
            <w:r>
              <w:t>Cold chain courier</w:t>
            </w:r>
          </w:p>
        </w:tc>
        <w:tc>
          <w:tcPr>
            <w:tcW w:type="dxa" w:w="2880"/>
          </w:tcPr>
          <w:p>
            <w:r>
              <w:t>48 hours</w:t>
            </w:r>
          </w:p>
        </w:tc>
      </w:tr>
      <w:tr>
        <w:tc>
          <w:tcPr>
            <w:tcW w:type="dxa" w:w="2880"/>
          </w:tcPr>
          <w:p>
            <w:r>
              <w:t>Warehouse 4 to Depot</w:t>
            </w:r>
          </w:p>
        </w:tc>
        <w:tc>
          <w:tcPr>
            <w:tcW w:type="dxa" w:w="2880"/>
          </w:tcPr>
          <w:p>
            <w:r>
              <w:t>Ambient freight</w:t>
            </w:r>
          </w:p>
        </w:tc>
        <w:tc>
          <w:tcPr>
            <w:tcW w:type="dxa" w:w="2880"/>
          </w:tcPr>
          <w:p>
            <w:r>
              <w:t>72 hours</w:t>
            </w:r>
          </w:p>
        </w:tc>
      </w:tr>
    </w:tbl>
    <w:p>
      <w:pPr>
        <w:pStyle w:val="Heading1"/>
      </w:pPr>
      <w:r>
        <w:t>8.0 Training</w:t>
      </w:r>
    </w:p>
    <w:p>
      <w:r>
        <w:t>Operators are trained before independent operation.</w:t>
      </w:r>
      <w:r>
        <w:drawing xmlns:a="http://schemas.openxmlformats.org/drawingml/2006/main">
          <wp:inline distT="0" distB="0" distL="0" distR="0">
            <wp:extent cx="2743200" cy="685800"/>
            <wp:docPr id="2" name="Text Box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685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Training records are held by the QA department.</w:t>
                        </w:r>
                      </w:p>
                    </w:txbxContent>
                  </wps:txbx>
                  <wps:bodyPr rot="0" vert="horz" wrap="square" anchor="t"/>
                </wps:wsp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Course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</w:tr>
      <w:tr>
        <w:tc>
          <w:tcPr>
            <w:tcW w:type="dxa" w:w="2880"/>
          </w:tcPr>
          <w:p>
            <w:r>
              <w:t>GMP Basics</w:t>
            </w:r>
          </w:p>
        </w:tc>
        <w:tc>
          <w:tcPr>
            <w:tcW w:type="dxa" w:w="2880"/>
          </w:tcPr>
          <w:p>
            <w:r>
              <w:t>Annual</w:t>
            </w:r>
          </w:p>
        </w:tc>
        <w:tc>
          <w:tcPr>
            <w:tcW w:type="dxa" w:w="2880"/>
          </w:tcPr>
          <w:p>
            <w:r>
              <w:t>2 hours</w:t>
            </w:r>
          </w:p>
        </w:tc>
      </w:tr>
      <w:tr>
        <w:tc>
          <w:tcPr>
            <w:tcW w:type="dxa" w:w="2880"/>
          </w:tcPr>
          <w:p>
            <w:r>
              <w:t>Equipment Operation</w:t>
            </w:r>
          </w:p>
        </w:tc>
        <w:tc>
          <w:tcPr>
            <w:tcW w:type="dxa" w:w="2880"/>
          </w:tcPr>
          <w:p>
            <w:r>
              <w:t>Biennial</w:t>
            </w:r>
          </w:p>
        </w:tc>
        <w:tc>
          <w:tcPr>
            <w:tcW w:type="dxa" w:w="2880"/>
          </w:tcPr>
          <w:p>
            <w:r>
              <w:t>4 hours</w:t>
            </w:r>
          </w:p>
        </w:tc>
      </w:tr>
    </w:tbl>
    <w:p>
      <w:pPr>
        <w:pStyle w:val="Heading1"/>
      </w:pPr>
      <w:r>
        <w:t>9.0 Records</w:t>
      </w:r>
    </w:p>
    <w:p>
      <w:r>
        <w:t>Batch records are retained for seven years.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Record Type</w:t>
            </w:r>
          </w:p>
        </w:tc>
        <w:tc>
          <w:tcPr>
            <w:tcW w:type="dxa" w:w="2880"/>
          </w:tcPr>
          <w:p>
            <w:r>
              <w:t>Retention Period</w:t>
            </w:r>
          </w:p>
        </w:tc>
        <w:tc>
          <w:tcPr>
            <w:tcW w:type="dxa" w:w="2880"/>
          </w:tcPr>
          <w:p>
            <w:r>
              <w:t>Storage Location</w:t>
            </w:r>
          </w:p>
        </w:tc>
      </w:tr>
      <w:tr>
        <w:tc>
          <w:tcPr>
            <w:tcW w:type="dxa" w:w="2880"/>
          </w:tcPr>
          <w:p>
            <w:r>
              <w:t>Batch Record</w:t>
            </w:r>
          </w:p>
        </w:tc>
        <w:tc>
          <w:tcPr>
            <w:tcW w:type="dxa" w:w="2880"/>
          </w:tcPr>
          <w:p>
            <w:r>
              <w:t>7 years</w:t>
            </w:r>
          </w:p>
        </w:tc>
        <w:tc>
          <w:tcPr>
            <w:tcW w:type="dxa" w:w="2880"/>
          </w:tcPr>
          <w:p>
            <w:r>
              <w:t>Archive Room A</w:t>
            </w:r>
          </w:p>
        </w:tc>
      </w:tr>
      <w:tr>
        <w:tc>
          <w:tcPr>
            <w:tcW w:type="dxa" w:w="2880"/>
          </w:tcPr>
          <w:p>
            <w:r>
              <w:t>Equipment Log</w:t>
            </w:r>
          </w:p>
        </w:tc>
        <w:tc>
          <w:tcPr>
            <w:tcW w:type="dxa" w:w="2880"/>
          </w:tcPr>
          <w:p>
            <w:r>
              <w:t>5 years</w:t>
            </w:r>
          </w:p>
        </w:tc>
        <w:tc>
          <w:tcPr>
            <w:tcW w:type="dxa" w:w="2880"/>
          </w:tcPr>
          <w:p>
            <w:r>
              <w:t>Archive Room B</w:t>
            </w:r>
          </w:p>
        </w:tc>
      </w:tr>
    </w:tbl>
    <w:p>
      <w:pPr>
        <w:pStyle w:val="Heading1"/>
      </w:pPr>
      <w:r>
        <w:t>10.0 Definitions</w:t>
      </w:r>
    </w:p>
    <w:p>
      <w:r>
        <w:t>In-process control means testing performed during manufacture.</w:t>
      </w:r>
    </w:p>
    <w:p>
      <w:r>
        <w:t>Retained sample means material held for future examination.</w:t>
      </w:r>
    </w:p>
    <w:p>
      <w:r>
        <w:t>Release means the formal decision to make a batch available.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Term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Reference</w:t>
            </w:r>
          </w:p>
        </w:tc>
      </w:tr>
      <w:tr>
        <w:tc>
          <w:tcPr>
            <w:tcW w:type="dxa" w:w="2880"/>
          </w:tcPr>
          <w:p>
            <w:r>
              <w:t>In-process control</w:t>
            </w:r>
          </w:p>
        </w:tc>
        <w:tc>
          <w:tcPr>
            <w:tcW w:type="dxa" w:w="2880"/>
          </w:tcPr>
          <w:p>
            <w:r>
              <w:t>Testing performed during manufacture</w:t>
            </w:r>
          </w:p>
        </w:tc>
        <w:tc>
          <w:tcPr>
            <w:tcW w:type="dxa" w:w="2880"/>
          </w:tcPr>
          <w:p>
            <w:r>
              <w:t>QA-101</w:t>
            </w:r>
          </w:p>
        </w:tc>
      </w:tr>
      <w:tr>
        <w:tc>
          <w:tcPr>
            <w:tcW w:type="dxa" w:w="2880"/>
          </w:tcPr>
          <w:p>
            <w:r>
              <w:t>Retained sample</w:t>
            </w:r>
          </w:p>
        </w:tc>
        <w:tc>
          <w:tcPr>
            <w:tcW w:type="dxa" w:w="2880"/>
          </w:tcPr>
          <w:p>
            <w:r>
              <w:t>Material held for future examination</w:t>
            </w:r>
          </w:p>
        </w:tc>
        <w:tc>
          <w:tcPr>
            <w:tcW w:type="dxa" w:w="2880"/>
          </w:tcPr>
          <w:p>
            <w:r>
              <w:t>QA-102</w:t>
            </w:r>
          </w:p>
        </w:tc>
      </w:tr>
    </w:tbl>
    <w:p>
      <w:pPr>
        <w:pStyle w:val="Heading1"/>
      </w:pPr>
      <w:r>
        <w:t>11.0 Approval</w:t>
      </w:r>
    </w:p>
    <w:p>
      <w:r>
        <w:t>This procedure is approved by the QC Manager.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Approved By</w:t>
            </w:r>
          </w:p>
        </w:tc>
        <w:tc>
          <w:tcPr>
            <w:tcW w:type="dxa" w:w="2880"/>
          </w:tcPr>
          <w:p>
            <w:r>
              <w:t>Reviewed By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QC Manager</w:t>
            </w:r>
          </w:p>
        </w:tc>
        <w:tc>
          <w:tcPr>
            <w:tcW w:type="dxa" w:w="2880"/>
          </w:tcPr>
          <w:p>
            <w:r>
              <w:t>Production Manager</w:t>
            </w:r>
          </w:p>
        </w:tc>
        <w:tc>
          <w:tcPr>
            <w:tcW w:type="dxa" w:w="2880"/>
          </w:tcPr>
          <w:p>
            <w:r>
              <w:t>2024-01-15</w:t>
            </w:r>
          </w:p>
        </w:tc>
      </w:tr>
    </w:tbl>
    <w:p>
      <w:pPr>
        <w:pStyle w:val="Heading1"/>
      </w:pPr>
      <w:r>
        <w:t>12.0 References</w:t>
      </w:r>
    </w:p>
    <w:p>
      <w:r>
        <w:t>Refer to the equipment manual for calibration intervals.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Revision</w:t>
            </w:r>
          </w:p>
        </w:tc>
      </w:tr>
      <w:tr>
        <w:tc>
          <w:tcPr>
            <w:tcW w:type="dxa" w:w="2880"/>
          </w:tcPr>
          <w:p>
            <w:r>
              <w:t>Equipment Manual</w:t>
            </w:r>
          </w:p>
        </w:tc>
        <w:tc>
          <w:tcPr>
            <w:tcW w:type="dxa" w:w="2880"/>
          </w:tcPr>
          <w:p>
            <w:r>
              <w:t>EQ-MAN-01</w:t>
            </w:r>
          </w:p>
        </w:tc>
        <w:tc>
          <w:tcPr>
            <w:tcW w:type="dxa" w:w="2880"/>
          </w:tcPr>
          <w:p>
            <w:r>
              <w:t>Rev 3, dated 10 Jan 2022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Refer to Equipment Manual EM-004, Rev 3, for calibration procedure.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