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Scope</w:t>
      </w:r>
    </w:p>
    <w:p>
      <w:r>
        <w:t>This procedure applies to all analytical testing performed in the QC laboratory.</w:t>
      </w:r>
    </w:p>
    <w:p>
      <w:pPr>
        <w:pStyle w:val="Heading1"/>
      </w:pPr>
      <w:r>
        <w:t>2.0 Acceptance Criteria</w:t>
      </w:r>
    </w:p>
    <w:p>
      <w:r>
        <w:t>Results shall conform to the limits specified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98.0% to 102.0%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Water Content</w:t>
            </w:r>
          </w:p>
        </w:tc>
        <w:tc>
          <w:tcPr>
            <w:tcW w:type="dxa" w:w="2880"/>
          </w:tcPr>
          <w:p>
            <w:r>
              <w:t>NMT 0.5%</w:t>
            </w:r>
          </w:p>
        </w:tc>
        <w:tc>
          <w:tcPr>
            <w:tcW w:type="dxa" w:w="2880"/>
          </w:tcPr>
          <w:p>
            <w:r>
              <w:t>Karl Fischer</w:t>
            </w:r>
          </w:p>
        </w:tc>
      </w:tr>
      <w:tr>
        <w:tc>
          <w:tcPr>
            <w:tcW w:type="dxa" w:w="2880"/>
          </w:tcPr>
          <w:p>
            <w:r>
              <w:t>Related Substances</w:t>
            </w:r>
          </w:p>
        </w:tc>
        <w:tc>
          <w:tcPr>
            <w:tcW w:type="dxa" w:w="2880"/>
          </w:tcPr>
          <w:p>
            <w:r>
              <w:t>NMT 1.0%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Microbial Limits</w:t>
            </w:r>
          </w:p>
        </w:tc>
        <w:tc>
          <w:tcPr>
            <w:tcW w:type="dxa" w:w="2880"/>
          </w:tcPr>
          <w:p>
            <w:r>
              <w:t>NMT 100 CFU/g</w:t>
            </w:r>
          </w:p>
        </w:tc>
        <w:tc>
          <w:tcPr>
            <w:tcW w:type="dxa" w:w="2880"/>
          </w:tcPr>
          <w:p>
            <w:r>
              <w:t>USP &lt;61&gt;</w:t>
            </w:r>
          </w:p>
        </w:tc>
      </w:tr>
    </w:tbl>
    <w:p>
      <w:pPr>
        <w:pStyle w:val="Heading1"/>
      </w:pPr>
      <w:r>
        <w:t>3.0 Approval</w:t>
      </w:r>
    </w:p>
    <w:p>
      <w:r>
        <w:t>The Quality Assurance Manager shall approve results prior to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SOP-5678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