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val="0"/>
          <w:i/>
          <w:sz w:val="20"/>
        </w:rPr>
        <w:t>TÀI LIỆU MẪU CHO BUỔI CHIA SẺ – MỌI CÔNG TY, CON NGƯỜI, SỐ LIỆU ĐỀU HƯ CẤU</w:t>
      </w:r>
    </w:p>
    <w:p>
      <w:pPr>
        <w:spacing w:after="0"/>
        <w:jc w:val="center"/>
      </w:pPr>
      <w:r>
        <w:rPr>
          <w:b/>
          <w:i w:val="0"/>
        </w:rPr>
        <w:t>CỘNG HOÀ XÃ HỘI CHỦ NGHĨA VIỆT NAM</w:t>
      </w:r>
    </w:p>
    <w:p>
      <w:pPr>
        <w:spacing w:after="280"/>
        <w:jc w:val="center"/>
      </w:pPr>
      <w:r>
        <w:rPr>
          <w:b/>
          <w:i w:val="0"/>
        </w:rPr>
        <w:t>Độc lập – Tự do – Hạnh phúc</w:t>
      </w:r>
    </w:p>
    <w:p>
      <w:pPr>
        <w:spacing w:after="0"/>
        <w:jc w:val="center"/>
      </w:pPr>
      <w:r>
        <w:rPr>
          <w:b/>
          <w:i w:val="0"/>
          <w:sz w:val="30"/>
        </w:rPr>
        <w:t>HỢP ĐỒNG MUA BÁN HÀNG HOÁ</w:t>
      </w:r>
    </w:p>
    <w:p>
      <w:pPr>
        <w:spacing w:after="240"/>
        <w:jc w:val="center"/>
      </w:pPr>
      <w:r>
        <w:rPr>
          <w:b w:val="0"/>
          <w:i w:val="0"/>
        </w:rPr>
        <w:t>Số: 27/2026/HĐMB/PA-SM</w:t>
      </w:r>
    </w:p>
    <w:p>
      <w:pPr>
        <w:spacing w:after="0"/>
      </w:pPr>
      <w:r>
        <w:rPr>
          <w:b w:val="0"/>
          <w:i/>
        </w:rPr>
        <w:t>– Căn cứ Bộ luật Dân sự số 91/2015/QH13;</w:t>
      </w:r>
    </w:p>
    <w:p>
      <w:pPr>
        <w:spacing w:after="0"/>
      </w:pPr>
      <w:r>
        <w:rPr>
          <w:b w:val="0"/>
          <w:i/>
        </w:rPr>
        <w:t>– Căn cứ Luật Thương mại số 36/2005/QH11;</w:t>
      </w:r>
    </w:p>
    <w:p>
      <w:pPr>
        <w:spacing w:after="0"/>
      </w:pPr>
      <w:r>
        <w:rPr>
          <w:b w:val="0"/>
          <w:i/>
        </w:rPr>
        <w:t>– Căn cứ nhu cầu và khả năng của hai bên.</w:t>
      </w:r>
    </w:p>
    <w:p>
      <w:pPr>
        <w:spacing w:before="160"/>
      </w:pPr>
      <w:r>
        <w:rPr>
          <w:b w:val="0"/>
          <w:i w:val="0"/>
        </w:rPr>
        <w:t>Hôm nay, ngày 05 tháng 9 năm 2026, tại Hà Nội, chúng tôi gồm:</w:t>
      </w:r>
    </w:p>
    <w:p>
      <w:pPr>
        <w:spacing w:after="0" w:before="120"/>
      </w:pPr>
      <w:r>
        <w:rPr>
          <w:b/>
          <w:i w:val="0"/>
        </w:rPr>
        <w:t>BÊN BÁN (sau đây gọi là “Bên A”): CÔNG TY TNHH KỆ KHO PHÚ AN</w:t>
      </w:r>
    </w:p>
    <w:p>
      <w:pPr>
        <w:spacing w:after="0"/>
      </w:pPr>
      <w:r>
        <w:rPr>
          <w:b w:val="0"/>
          <w:i w:val="0"/>
        </w:rPr>
        <w:t>Địa chỉ: Lô C5, Khu công nghiệp Mẫu, huyện Mẫu, tỉnh Mẫu</w:t>
      </w:r>
    </w:p>
    <w:p>
      <w:pPr>
        <w:spacing w:after="0"/>
      </w:pPr>
      <w:r>
        <w:rPr>
          <w:b w:val="0"/>
          <w:i w:val="0"/>
        </w:rPr>
        <w:t>Mã số thuế: 0000000001</w:t>
      </w:r>
    </w:p>
    <w:p>
      <w:pPr>
        <w:spacing w:after="0"/>
      </w:pPr>
      <w:r>
        <w:rPr>
          <w:b w:val="0"/>
          <w:i w:val="0"/>
        </w:rPr>
        <w:t>Đại diện: Ông Trần Văn An – Chức vụ: Giám đốc</w:t>
      </w:r>
    </w:p>
    <w:p>
      <w:pPr>
        <w:spacing w:after="0" w:before="120"/>
      </w:pPr>
      <w:r>
        <w:rPr>
          <w:b/>
          <w:i w:val="0"/>
        </w:rPr>
        <w:t>BÊN MUA (sau đây gọi là “Bên B”): CÔNG TY CP PHÂN PHỐI THIẾT BỊ VĂN PHÒNG SAO MAI</w:t>
      </w:r>
    </w:p>
    <w:p>
      <w:pPr>
        <w:spacing w:after="0"/>
      </w:pPr>
      <w:r>
        <w:rPr>
          <w:b w:val="0"/>
          <w:i w:val="0"/>
        </w:rPr>
        <w:t>Địa chỉ: Số 1 đường Mẫu, quận Mẫu, thành phố Hà Nội</w:t>
      </w:r>
    </w:p>
    <w:p>
      <w:pPr>
        <w:spacing w:after="0"/>
      </w:pPr>
      <w:r>
        <w:rPr>
          <w:b w:val="0"/>
          <w:i w:val="0"/>
        </w:rPr>
        <w:t>Mã số thuế: 0000000002</w:t>
      </w:r>
    </w:p>
    <w:p>
      <w:pPr>
        <w:spacing w:after="0"/>
      </w:pPr>
      <w:r>
        <w:rPr>
          <w:b w:val="0"/>
          <w:i w:val="0"/>
        </w:rPr>
        <w:t>Đại diện: Bà Nguyễn Thị Bình – Chức vụ: Tổng Giám đốc</w:t>
      </w:r>
    </w:p>
    <w:p>
      <w:pPr>
        <w:spacing w:before="160"/>
      </w:pPr>
      <w:r>
        <w:rPr>
          <w:b w:val="0"/>
          <w:i w:val="0"/>
        </w:rPr>
        <w:t>Hai bên thống nhất ký kết hợp đồng mua bán hàng hoá với các điều khoản sau:</w:t>
      </w:r>
    </w:p>
    <w:p>
      <w:pPr>
        <w:spacing w:before="160"/>
      </w:pPr>
      <w:r>
        <w:rPr>
          <w:b/>
          <w:i w:val="0"/>
        </w:rPr>
        <w:t>Điều 1. Hàng hoá, số lượng, giá trị</w:t>
      </w:r>
    </w:p>
    <w:p>
      <w:pPr>
        <w:jc w:val="both"/>
      </w:pPr>
      <w:r>
        <w:rPr>
          <w:b w:val="0"/>
          <w:i w:val="0"/>
        </w:rPr>
        <w:t>1.1. Bên A đồng ý bán và Bên B đồng ý mua các hàng hoá sau:</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680"/>
          </w:tcPr>
          <w:p>
            <w:r/>
            <w:r>
              <w:rPr>
                <w:b/>
                <w:sz w:val="21"/>
              </w:rPr>
              <w:t>STT</w:t>
            </w:r>
          </w:p>
        </w:tc>
        <w:tc>
          <w:tcPr>
            <w:tcW w:type="dxa" w:w="3685"/>
          </w:tcPr>
          <w:p>
            <w:r/>
            <w:r>
              <w:rPr>
                <w:b/>
                <w:sz w:val="21"/>
              </w:rPr>
              <w:t>Tên hàng hoá</w:t>
            </w:r>
          </w:p>
        </w:tc>
        <w:tc>
          <w:tcPr>
            <w:tcW w:type="dxa" w:w="794"/>
          </w:tcPr>
          <w:p>
            <w:r/>
            <w:r>
              <w:rPr>
                <w:b/>
                <w:sz w:val="21"/>
              </w:rPr>
              <w:t>ĐVT</w:t>
            </w:r>
          </w:p>
        </w:tc>
        <w:tc>
          <w:tcPr>
            <w:tcW w:type="dxa" w:w="1020"/>
          </w:tcPr>
          <w:p>
            <w:r/>
            <w:r>
              <w:rPr>
                <w:b/>
                <w:sz w:val="21"/>
              </w:rPr>
              <w:t>Số lượng</w:t>
            </w:r>
          </w:p>
        </w:tc>
        <w:tc>
          <w:tcPr>
            <w:tcW w:type="dxa" w:w="1587"/>
          </w:tcPr>
          <w:p>
            <w:r/>
            <w:r>
              <w:rPr>
                <w:b/>
                <w:sz w:val="21"/>
              </w:rPr>
              <w:t>Đơn giá (đồng)</w:t>
            </w:r>
          </w:p>
        </w:tc>
        <w:tc>
          <w:tcPr>
            <w:tcW w:type="dxa" w:w="1814"/>
          </w:tcPr>
          <w:p>
            <w:r/>
            <w:r>
              <w:rPr>
                <w:b/>
                <w:sz w:val="21"/>
              </w:rPr>
              <w:t>Thành tiền (đồng)</w:t>
            </w:r>
          </w:p>
        </w:tc>
      </w:tr>
      <w:tr>
        <w:tc>
          <w:tcPr>
            <w:tcW w:type="dxa" w:w="680"/>
          </w:tcPr>
          <w:p>
            <w:r/>
            <w:r>
              <w:rPr>
                <w:sz w:val="21"/>
              </w:rPr>
              <w:t>1</w:t>
            </w:r>
          </w:p>
        </w:tc>
        <w:tc>
          <w:tcPr>
            <w:tcW w:type="dxa" w:w="3685"/>
          </w:tcPr>
          <w:p>
            <w:r/>
            <w:r>
              <w:rPr>
                <w:sz w:val="21"/>
              </w:rPr>
              <w:t>Kệ sắt trung tải 4 tầng, KT 2000×600×2000 mm</w:t>
            </w:r>
          </w:p>
        </w:tc>
        <w:tc>
          <w:tcPr>
            <w:tcW w:type="dxa" w:w="794"/>
          </w:tcPr>
          <w:p>
            <w:r/>
            <w:r>
              <w:rPr>
                <w:sz w:val="21"/>
              </w:rPr>
              <w:t>Bộ</w:t>
            </w:r>
          </w:p>
        </w:tc>
        <w:tc>
          <w:tcPr>
            <w:tcW w:type="dxa" w:w="1020"/>
          </w:tcPr>
          <w:p>
            <w:r/>
            <w:r>
              <w:rPr>
                <w:sz w:val="21"/>
              </w:rPr>
              <w:t>120</w:t>
            </w:r>
          </w:p>
        </w:tc>
        <w:tc>
          <w:tcPr>
            <w:tcW w:type="dxa" w:w="1587"/>
          </w:tcPr>
          <w:p>
            <w:r/>
            <w:r>
              <w:rPr>
                <w:sz w:val="21"/>
              </w:rPr>
              <w:t>3.850.000</w:t>
            </w:r>
          </w:p>
        </w:tc>
        <w:tc>
          <w:tcPr>
            <w:tcW w:type="dxa" w:w="1814"/>
          </w:tcPr>
          <w:p>
            <w:r/>
            <w:r>
              <w:rPr>
                <w:sz w:val="21"/>
              </w:rPr>
              <w:t>462.000.000</w:t>
            </w:r>
          </w:p>
        </w:tc>
      </w:tr>
      <w:tr>
        <w:tc>
          <w:tcPr>
            <w:tcW w:type="dxa" w:w="680"/>
          </w:tcPr>
          <w:p>
            <w:r/>
            <w:r>
              <w:rPr>
                <w:sz w:val="21"/>
              </w:rPr>
              <w:t>2</w:t>
            </w:r>
          </w:p>
        </w:tc>
        <w:tc>
          <w:tcPr>
            <w:tcW w:type="dxa" w:w="3685"/>
          </w:tcPr>
          <w:p>
            <w:r/>
            <w:r>
              <w:rPr>
                <w:sz w:val="21"/>
              </w:rPr>
              <w:t>Kệ pallet tải nặng 3 tầng, tải 1.000 kg/tầng</w:t>
            </w:r>
          </w:p>
        </w:tc>
        <w:tc>
          <w:tcPr>
            <w:tcW w:type="dxa" w:w="794"/>
          </w:tcPr>
          <w:p>
            <w:r/>
            <w:r>
              <w:rPr>
                <w:sz w:val="21"/>
              </w:rPr>
              <w:t>Bộ</w:t>
            </w:r>
          </w:p>
        </w:tc>
        <w:tc>
          <w:tcPr>
            <w:tcW w:type="dxa" w:w="1020"/>
          </w:tcPr>
          <w:p>
            <w:r/>
            <w:r>
              <w:rPr>
                <w:sz w:val="21"/>
              </w:rPr>
              <w:t>40</w:t>
            </w:r>
          </w:p>
        </w:tc>
        <w:tc>
          <w:tcPr>
            <w:tcW w:type="dxa" w:w="1587"/>
          </w:tcPr>
          <w:p>
            <w:r/>
            <w:r>
              <w:rPr>
                <w:sz w:val="21"/>
              </w:rPr>
              <w:t>12.600.000</w:t>
            </w:r>
          </w:p>
        </w:tc>
        <w:tc>
          <w:tcPr>
            <w:tcW w:type="dxa" w:w="1814"/>
          </w:tcPr>
          <w:p>
            <w:r/>
            <w:r>
              <w:rPr>
                <w:sz w:val="21"/>
              </w:rPr>
              <w:t>504.000.000</w:t>
            </w:r>
          </w:p>
        </w:tc>
      </w:tr>
      <w:tr>
        <w:tc>
          <w:tcPr>
            <w:tcW w:type="dxa" w:w="680"/>
          </w:tcPr>
          <w:p>
            <w:r/>
            <w:r>
              <w:rPr>
                <w:sz w:val="21"/>
              </w:rPr>
              <w:t>3</w:t>
            </w:r>
          </w:p>
        </w:tc>
        <w:tc>
          <w:tcPr>
            <w:tcW w:type="dxa" w:w="3685"/>
          </w:tcPr>
          <w:p>
            <w:r/>
            <w:r>
              <w:rPr>
                <w:sz w:val="21"/>
              </w:rPr>
              <w:t>Xe nâng tay 2,5 tấn</w:t>
            </w:r>
          </w:p>
        </w:tc>
        <w:tc>
          <w:tcPr>
            <w:tcW w:type="dxa" w:w="794"/>
          </w:tcPr>
          <w:p>
            <w:r/>
            <w:r>
              <w:rPr>
                <w:sz w:val="21"/>
              </w:rPr>
              <w:t>Chiếc</w:t>
            </w:r>
          </w:p>
        </w:tc>
        <w:tc>
          <w:tcPr>
            <w:tcW w:type="dxa" w:w="1020"/>
          </w:tcPr>
          <w:p>
            <w:r/>
            <w:r>
              <w:rPr>
                <w:sz w:val="21"/>
              </w:rPr>
              <w:t>6</w:t>
            </w:r>
          </w:p>
        </w:tc>
        <w:tc>
          <w:tcPr>
            <w:tcW w:type="dxa" w:w="1587"/>
          </w:tcPr>
          <w:p>
            <w:r/>
            <w:r>
              <w:rPr>
                <w:sz w:val="21"/>
              </w:rPr>
              <w:t>7.900.000</w:t>
            </w:r>
          </w:p>
        </w:tc>
        <w:tc>
          <w:tcPr>
            <w:tcW w:type="dxa" w:w="1814"/>
          </w:tcPr>
          <w:p>
            <w:r/>
            <w:r>
              <w:rPr>
                <w:sz w:val="21"/>
              </w:rPr>
              <w:t>47.400.000</w:t>
            </w:r>
          </w:p>
        </w:tc>
      </w:tr>
      <w:tr>
        <w:tc>
          <w:tcPr>
            <w:tcW w:type="dxa" w:w="680"/>
          </w:tcPr>
          <w:p>
            <w:r/>
            <w:r>
              <w:rPr>
                <w:sz w:val="21"/>
              </w:rPr>
              <w:t>4</w:t>
            </w:r>
          </w:p>
        </w:tc>
        <w:tc>
          <w:tcPr>
            <w:tcW w:type="dxa" w:w="3685"/>
          </w:tcPr>
          <w:p>
            <w:r/>
            <w:r>
              <w:rPr>
                <w:sz w:val="21"/>
              </w:rPr>
              <w:t>Vận chuyển, lắp đặt trọn gói tại kho Bên B</w:t>
            </w:r>
          </w:p>
        </w:tc>
        <w:tc>
          <w:tcPr>
            <w:tcW w:type="dxa" w:w="794"/>
          </w:tcPr>
          <w:p>
            <w:r/>
            <w:r>
              <w:rPr>
                <w:sz w:val="21"/>
              </w:rPr>
              <w:t>Gói</w:t>
            </w:r>
          </w:p>
        </w:tc>
        <w:tc>
          <w:tcPr>
            <w:tcW w:type="dxa" w:w="1020"/>
          </w:tcPr>
          <w:p>
            <w:r/>
            <w:r>
              <w:rPr>
                <w:sz w:val="21"/>
              </w:rPr>
              <w:t>1</w:t>
            </w:r>
          </w:p>
        </w:tc>
        <w:tc>
          <w:tcPr>
            <w:tcW w:type="dxa" w:w="1587"/>
          </w:tcPr>
          <w:p>
            <w:r/>
            <w:r>
              <w:rPr>
                <w:sz w:val="21"/>
              </w:rPr>
              <w:t>45.000.000</w:t>
            </w:r>
          </w:p>
        </w:tc>
        <w:tc>
          <w:tcPr>
            <w:tcW w:type="dxa" w:w="1814"/>
          </w:tcPr>
          <w:p>
            <w:r/>
            <w:r>
              <w:rPr>
                <w:sz w:val="21"/>
              </w:rPr>
              <w:t>45.000.000</w:t>
            </w:r>
          </w:p>
        </w:tc>
      </w:tr>
      <w:tr>
        <w:tc>
          <w:tcPr>
            <w:tcW w:type="dxa" w:w="680"/>
          </w:tcPr>
          <w:p>
            <w:r/>
            <w:r>
              <w:rPr>
                <w:sz w:val="21"/>
              </w:rPr>
            </w:r>
          </w:p>
        </w:tc>
        <w:tc>
          <w:tcPr>
            <w:tcW w:type="dxa" w:w="3685"/>
          </w:tcPr>
          <w:p>
            <w:r/>
            <w:r>
              <w:rPr>
                <w:sz w:val="21"/>
              </w:rPr>
              <w:t>Cộng</w:t>
            </w:r>
          </w:p>
        </w:tc>
        <w:tc>
          <w:tcPr>
            <w:tcW w:type="dxa" w:w="794"/>
          </w:tcPr>
          <w:p>
            <w:r/>
            <w:r>
              <w:rPr>
                <w:sz w:val="21"/>
              </w:rPr>
            </w:r>
          </w:p>
        </w:tc>
        <w:tc>
          <w:tcPr>
            <w:tcW w:type="dxa" w:w="1020"/>
          </w:tcPr>
          <w:p>
            <w:r/>
            <w:r>
              <w:rPr>
                <w:sz w:val="21"/>
              </w:rPr>
            </w:r>
          </w:p>
        </w:tc>
        <w:tc>
          <w:tcPr>
            <w:tcW w:type="dxa" w:w="1587"/>
          </w:tcPr>
          <w:p>
            <w:r/>
            <w:r>
              <w:rPr>
                <w:sz w:val="21"/>
              </w:rPr>
            </w:r>
          </w:p>
        </w:tc>
        <w:tc>
          <w:tcPr>
            <w:tcW w:type="dxa" w:w="1814"/>
          </w:tcPr>
          <w:p>
            <w:r/>
            <w:r>
              <w:rPr>
                <w:sz w:val="21"/>
              </w:rPr>
              <w:t>1.058.400.000</w:t>
            </w:r>
          </w:p>
        </w:tc>
      </w:tr>
      <w:tr>
        <w:tc>
          <w:tcPr>
            <w:tcW w:type="dxa" w:w="680"/>
          </w:tcPr>
          <w:p>
            <w:r/>
            <w:r>
              <w:rPr>
                <w:sz w:val="21"/>
              </w:rPr>
            </w:r>
          </w:p>
        </w:tc>
        <w:tc>
          <w:tcPr>
            <w:tcW w:type="dxa" w:w="3685"/>
          </w:tcPr>
          <w:p>
            <w:r/>
            <w:r>
              <w:rPr>
                <w:sz w:val="21"/>
              </w:rPr>
              <w:t>Thuế GTGT 10%</w:t>
            </w:r>
          </w:p>
        </w:tc>
        <w:tc>
          <w:tcPr>
            <w:tcW w:type="dxa" w:w="794"/>
          </w:tcPr>
          <w:p>
            <w:r/>
            <w:r>
              <w:rPr>
                <w:sz w:val="21"/>
              </w:rPr>
            </w:r>
          </w:p>
        </w:tc>
        <w:tc>
          <w:tcPr>
            <w:tcW w:type="dxa" w:w="1020"/>
          </w:tcPr>
          <w:p>
            <w:r/>
            <w:r>
              <w:rPr>
                <w:sz w:val="21"/>
              </w:rPr>
            </w:r>
          </w:p>
        </w:tc>
        <w:tc>
          <w:tcPr>
            <w:tcW w:type="dxa" w:w="1587"/>
          </w:tcPr>
          <w:p>
            <w:r/>
            <w:r>
              <w:rPr>
                <w:sz w:val="21"/>
              </w:rPr>
            </w:r>
          </w:p>
        </w:tc>
        <w:tc>
          <w:tcPr>
            <w:tcW w:type="dxa" w:w="1814"/>
          </w:tcPr>
          <w:p>
            <w:r/>
            <w:r>
              <w:rPr>
                <w:sz w:val="21"/>
              </w:rPr>
              <w:t>105.840.000</w:t>
            </w:r>
          </w:p>
        </w:tc>
      </w:tr>
      <w:tr>
        <w:tc>
          <w:tcPr>
            <w:tcW w:type="dxa" w:w="680"/>
          </w:tcPr>
          <w:p>
            <w:r/>
            <w:r>
              <w:rPr>
                <w:sz w:val="21"/>
              </w:rPr>
            </w:r>
          </w:p>
        </w:tc>
        <w:tc>
          <w:tcPr>
            <w:tcW w:type="dxa" w:w="3685"/>
          </w:tcPr>
          <w:p>
            <w:r/>
            <w:r>
              <w:rPr>
                <w:sz w:val="21"/>
              </w:rPr>
              <w:t>Tổng giá trị hợp đồng</w:t>
            </w:r>
          </w:p>
        </w:tc>
        <w:tc>
          <w:tcPr>
            <w:tcW w:type="dxa" w:w="794"/>
          </w:tcPr>
          <w:p>
            <w:r/>
            <w:r>
              <w:rPr>
                <w:sz w:val="21"/>
              </w:rPr>
            </w:r>
          </w:p>
        </w:tc>
        <w:tc>
          <w:tcPr>
            <w:tcW w:type="dxa" w:w="1020"/>
          </w:tcPr>
          <w:p>
            <w:r/>
            <w:r>
              <w:rPr>
                <w:sz w:val="21"/>
              </w:rPr>
            </w:r>
          </w:p>
        </w:tc>
        <w:tc>
          <w:tcPr>
            <w:tcW w:type="dxa" w:w="1587"/>
          </w:tcPr>
          <w:p>
            <w:r/>
            <w:r>
              <w:rPr>
                <w:sz w:val="21"/>
              </w:rPr>
            </w:r>
          </w:p>
        </w:tc>
        <w:tc>
          <w:tcPr>
            <w:tcW w:type="dxa" w:w="1814"/>
          </w:tcPr>
          <w:p>
            <w:r/>
            <w:r>
              <w:rPr>
                <w:sz w:val="21"/>
              </w:rPr>
              <w:t>1.164.240.000</w:t>
            </w:r>
          </w:p>
        </w:tc>
      </w:tr>
    </w:tbl>
    <w:p/>
    <w:p>
      <w:pPr>
        <w:jc w:val="both"/>
      </w:pPr>
      <w:r>
        <w:rPr>
          <w:b w:val="0"/>
          <w:i w:val="0"/>
        </w:rPr>
        <w:t>1.2. Bằng chữ: Một tỷ, một trăm sáu mươi tư triệu, hai trăm bốn mươi nghìn đồng.</w:t>
      </w:r>
    </w:p>
    <w:p>
      <w:pPr>
        <w:spacing w:before="160"/>
      </w:pPr>
      <w:r>
        <w:rPr>
          <w:b/>
          <w:i w:val="0"/>
        </w:rPr>
        <w:t>Điều 2. Chất lượng và quy cách hàng hoá</w:t>
      </w:r>
    </w:p>
    <w:p>
      <w:pPr>
        <w:jc w:val="both"/>
      </w:pPr>
      <w:r>
        <w:rPr>
          <w:b w:val="0"/>
          <w:i w:val="0"/>
        </w:rPr>
        <w:t>2.1. Hàng hoá mới 100%, chưa qua sử dụng, sản xuất năm 2026.</w:t>
      </w:r>
    </w:p>
    <w:p>
      <w:pPr>
        <w:jc w:val="both"/>
      </w:pPr>
      <w:r>
        <w:rPr>
          <w:b w:val="0"/>
          <w:i w:val="0"/>
        </w:rPr>
        <w:t>2.2. Quy cách, thông số kỹ thuật chi tiết của hàng hoá theo Phụ lục 01 đính kèm Hợp đồng này.</w:t>
      </w:r>
    </w:p>
    <w:p>
      <w:pPr>
        <w:jc w:val="both"/>
      </w:pPr>
      <w:r>
        <w:rPr>
          <w:b w:val="0"/>
          <w:i w:val="0"/>
        </w:rPr>
        <w:t>2.3. Hàng hoá đáp ứng tiêu chuẩn chất lượng của nhà sản xuất. Bên A cung cấp phiếu xuất kho và phiếu bảo hành khi giao hàng.</w:t>
      </w:r>
    </w:p>
    <w:p>
      <w:pPr>
        <w:spacing w:before="160"/>
      </w:pPr>
      <w:r>
        <w:rPr>
          <w:b/>
          <w:i w:val="0"/>
        </w:rPr>
        <w:t>Điều 3. Giá cả và phương thức thanh toán</w:t>
      </w:r>
    </w:p>
    <w:p>
      <w:pPr>
        <w:jc w:val="both"/>
      </w:pPr>
      <w:r>
        <w:rPr>
          <w:b w:val="0"/>
          <w:i w:val="0"/>
        </w:rPr>
        <w:t>3.1. Giá trị hợp đồng nêu tại Điều 1 là giá cố định, đã bao gồm thuế GTGT, chi phí vận chuyển đến kho Bên B và chi phí lắp đặt.</w:t>
      </w:r>
    </w:p>
    <w:p>
      <w:pPr>
        <w:jc w:val="both"/>
      </w:pPr>
      <w:r>
        <w:rPr>
          <w:b w:val="0"/>
          <w:i w:val="0"/>
        </w:rPr>
        <w:t>3.2. Bên B thanh toán một lần 100% giá trị hợp đồng trong vòng 05 (năm) ngày làm việc kể từ ngày ký Hợp đồng, trước khi Bên A tiến hành giao hàng.</w:t>
      </w:r>
    </w:p>
    <w:p>
      <w:pPr>
        <w:jc w:val="both"/>
      </w:pPr>
      <w:r>
        <w:rPr>
          <w:b w:val="0"/>
          <w:i w:val="0"/>
        </w:rPr>
        <w:t>3.3. Hình thức thanh toán: chuyển khoản vào tài khoản của Bên A ghi trên hoá đơn GTGT.</w:t>
      </w:r>
    </w:p>
    <w:p>
      <w:pPr>
        <w:jc w:val="both"/>
      </w:pPr>
      <w:r>
        <w:rPr>
          <w:b w:val="0"/>
          <w:i w:val="0"/>
        </w:rPr>
        <w:t>3.4. Trường hợp Bên B chậm thanh toán, Bên B phải trả lãi chậm trả bằng 0,1%/ngày tính trên số tiền chậm trả và số ngày chậm trả.</w:t>
      </w:r>
    </w:p>
    <w:p>
      <w:pPr>
        <w:spacing w:before="160"/>
      </w:pPr>
      <w:r>
        <w:rPr>
          <w:b/>
          <w:i w:val="0"/>
        </w:rPr>
        <w:t>Điều 4. Giao hàng, nghiệm thu và chuyển giao rủi ro</w:t>
      </w:r>
    </w:p>
    <w:p>
      <w:pPr>
        <w:jc w:val="both"/>
      </w:pPr>
      <w:r>
        <w:rPr>
          <w:b w:val="0"/>
          <w:i w:val="0"/>
        </w:rPr>
        <w:t>4.1. Thời hạn giao hàng: trong vòng 30 (ba mươi) ngày kể từ ngày Bên A nhận đủ khoản thanh toán theo Điều 3.2.</w:t>
      </w:r>
    </w:p>
    <w:p>
      <w:pPr>
        <w:jc w:val="both"/>
      </w:pPr>
      <w:r>
        <w:rPr>
          <w:b w:val="0"/>
          <w:i w:val="0"/>
        </w:rPr>
        <w:t>4.2. Địa điểm giao hàng: kho của Bên B tại Lô 9, Khu công nghiệp Mẫu 2, thành phố Hà Nội.</w:t>
      </w:r>
    </w:p>
    <w:p>
      <w:pPr>
        <w:jc w:val="both"/>
      </w:pPr>
      <w:r>
        <w:rPr>
          <w:b w:val="0"/>
          <w:i w:val="0"/>
        </w:rPr>
        <w:t>4.3. Quyền sở hữu và rủi ro đối với hàng hoá được chuyển từ Bên A sang Bên B kể từ thời điểm hàng hoá được xếp lên phương tiện vận chuyển tại kho của Bên A.</w:t>
      </w:r>
    </w:p>
    <w:p>
      <w:pPr>
        <w:jc w:val="both"/>
      </w:pPr>
      <w:r>
        <w:rPr>
          <w:b w:val="0"/>
          <w:i w:val="0"/>
        </w:rPr>
        <w:t>4.4. Khi giao hàng, hai bên lập Biên bản giao nhận. Bên B có trách nhiệm kiểm tra số lượng, chất lượng hàng hoá trong vòng 02 (hai) ngày kể từ ngày nhận hàng; quá thời hạn này mà Bên B không có ý kiến bằng văn bản thì hàng hoá được coi là đã được nghiệm thu.</w:t>
      </w:r>
    </w:p>
    <w:p>
      <w:pPr>
        <w:spacing w:before="160"/>
      </w:pPr>
      <w:r>
        <w:rPr>
          <w:b/>
          <w:i w:val="0"/>
        </w:rPr>
        <w:t>Điều 5. Bảo hành</w:t>
      </w:r>
    </w:p>
    <w:p>
      <w:pPr>
        <w:jc w:val="both"/>
      </w:pPr>
      <w:r>
        <w:rPr>
          <w:b w:val="0"/>
          <w:i w:val="0"/>
        </w:rPr>
        <w:t>5.1. Thời hạn bảo hành: 12 (mười hai) tháng kể từ ngày nghiệm thu.</w:t>
      </w:r>
    </w:p>
    <w:p>
      <w:pPr>
        <w:jc w:val="both"/>
      </w:pPr>
      <w:r>
        <w:rPr>
          <w:b w:val="0"/>
          <w:i w:val="0"/>
        </w:rPr>
        <w:t>5.2. Bên A không có nghĩa vụ bảo hành đối với các hư hỏng phát sinh do lỗi sử dụng. Việc xác định hư hỏng có phải do lỗi sử dụng hay không do Bên A quyết định.</w:t>
      </w:r>
    </w:p>
    <w:p>
      <w:pPr>
        <w:jc w:val="both"/>
      </w:pPr>
      <w:r>
        <w:rPr>
          <w:b w:val="0"/>
          <w:i w:val="0"/>
        </w:rPr>
        <w:t>5.3. Bên A xử lý yêu cầu bảo hành trong thời gian hợp lý kể từ khi nhận được thông báo của Bên B.</w:t>
      </w:r>
    </w:p>
    <w:p>
      <w:pPr>
        <w:jc w:val="both"/>
      </w:pPr>
      <w:r>
        <w:rPr>
          <w:b w:val="0"/>
          <w:i w:val="0"/>
        </w:rPr>
        <w:t>5.4. Điều kiện và quy trình bảo hành chi tiết theo Phụ lục 02.</w:t>
      </w:r>
    </w:p>
    <w:p>
      <w:pPr>
        <w:spacing w:before="160"/>
      </w:pPr>
      <w:r>
        <w:rPr>
          <w:b/>
          <w:i w:val="0"/>
        </w:rPr>
        <w:t>Điều 6. Quyền và nghĩa vụ của các bên</w:t>
      </w:r>
    </w:p>
    <w:p>
      <w:pPr>
        <w:jc w:val="both"/>
      </w:pPr>
      <w:r>
        <w:rPr>
          <w:b w:val="0"/>
          <w:i w:val="0"/>
        </w:rPr>
        <w:t>6.1. Bên A: giao hàng đúng chủng loại, số lượng, chất lượng và thời hạn; cung cấp đầy đủ hoá đơn, chứng từ; hướng dẫn Bên B sử dụng, bảo quản hàng hoá; thực hiện bảo hành theo Điều 5.</w:t>
      </w:r>
    </w:p>
    <w:p>
      <w:pPr>
        <w:jc w:val="both"/>
      </w:pPr>
      <w:r>
        <w:rPr>
          <w:b w:val="0"/>
          <w:i w:val="0"/>
        </w:rPr>
        <w:t>6.2. Bên B: thanh toán đầy đủ, đúng hạn; bố trí mặt bằng, nhân sự để tiếp nhận và lắp đặt hàng hoá; sử dụng hàng hoá đúng tải trọng và hướng dẫn của Bên A.</w:t>
      </w:r>
    </w:p>
    <w:p>
      <w:pPr>
        <w:spacing w:before="160"/>
      </w:pPr>
      <w:r>
        <w:rPr>
          <w:b/>
          <w:i w:val="0"/>
        </w:rPr>
        <w:t>Điều 7. Phạt vi phạm và bồi thường thiệt hại</w:t>
      </w:r>
    </w:p>
    <w:p>
      <w:pPr>
        <w:jc w:val="both"/>
      </w:pPr>
      <w:r>
        <w:rPr>
          <w:b w:val="0"/>
          <w:i w:val="0"/>
        </w:rPr>
        <w:t>7.1. Trường hợp Bên B chậm thanh toán quá 10 (mười) ngày, ngoài lãi chậm trả theo Điều 3.4, Bên B phải chịu phạt vi phạm bằng 8% giá trị phần nghĩa vụ hợp đồng bị vi phạm.</w:t>
      </w:r>
    </w:p>
    <w:p>
      <w:pPr>
        <w:jc w:val="both"/>
      </w:pPr>
      <w:r>
        <w:rPr>
          <w:b w:val="0"/>
          <w:i w:val="0"/>
        </w:rPr>
        <w:t>7.2. Trường hợp Bên A chậm giao hàng so với thời hạn tại Điều 4.1, hai bên sẽ cùng thương lượng mức phạt phù hợp trên tinh thần hợp tác.</w:t>
      </w:r>
    </w:p>
    <w:p>
      <w:pPr>
        <w:jc w:val="both"/>
      </w:pPr>
      <w:r>
        <w:rPr>
          <w:b w:val="0"/>
          <w:i w:val="0"/>
        </w:rPr>
        <w:t>7.3. Bên vi phạm hợp đồng phải bồi thường thiệt hại thực tế phát sinh cho bên bị vi phạm theo quy định của pháp luật.</w:t>
      </w:r>
    </w:p>
    <w:p>
      <w:pPr>
        <w:spacing w:before="160"/>
      </w:pPr>
      <w:r>
        <w:rPr>
          <w:b/>
          <w:i w:val="0"/>
        </w:rPr>
        <w:t>Điều 8. Bất khả kháng</w:t>
      </w:r>
    </w:p>
    <w:p>
      <w:pPr>
        <w:jc w:val="both"/>
      </w:pPr>
      <w:r>
        <w:rPr>
          <w:b w:val="0"/>
          <w:i w:val="0"/>
        </w:rPr>
        <w:t>8.1. Sự kiện bất khả kháng là sự kiện xảy ra một cách khách quan, không thể lường trước và không thể khắc phục được mặc dù đã áp dụng mọi biện pháp cần thiết.</w:t>
      </w:r>
    </w:p>
    <w:p>
      <w:pPr>
        <w:jc w:val="both"/>
      </w:pPr>
      <w:r>
        <w:rPr>
          <w:b w:val="0"/>
          <w:i w:val="0"/>
        </w:rPr>
        <w:t>8.2. Bên gặp sự kiện bất khả kháng phải thông báo cho bên kia bằng văn bản trong vòng 07 (bảy) ngày kể từ khi sự kiện xảy ra. Thời hạn thực hiện nghĩa vụ được kéo dài tương ứng với thời gian diễn ra sự kiện bất khả kháng.</w:t>
      </w:r>
    </w:p>
    <w:p>
      <w:pPr>
        <w:spacing w:before="160"/>
      </w:pPr>
      <w:r>
        <w:rPr>
          <w:b/>
          <w:i w:val="0"/>
        </w:rPr>
        <w:t>Điều 9. Giải quyết tranh chấp</w:t>
      </w:r>
    </w:p>
    <w:p>
      <w:pPr>
        <w:jc w:val="both"/>
      </w:pPr>
      <w:r>
        <w:rPr>
          <w:b w:val="0"/>
          <w:i w:val="0"/>
        </w:rPr>
        <w:t>9.1. Mọi tranh chấp phát sinh được giải quyết trước hết bằng thương lượng trong vòng 30 (ba mươi) ngày.</w:t>
      </w:r>
    </w:p>
    <w:p>
      <w:pPr>
        <w:jc w:val="both"/>
      </w:pPr>
      <w:r>
        <w:rPr>
          <w:b w:val="0"/>
          <w:i w:val="0"/>
        </w:rPr>
        <w:t>9.2. Nếu thương lượng không thành, tranh chấp được giải quyết tại Toà án nhân dân có thẩm quyền nơi Bên A đặt trụ sở.</w:t>
      </w:r>
    </w:p>
    <w:p>
      <w:pPr>
        <w:spacing w:before="160"/>
      </w:pPr>
      <w:r>
        <w:rPr>
          <w:b/>
          <w:i w:val="0"/>
        </w:rPr>
        <w:t>Điều 10. Điều khoản chung</w:t>
      </w:r>
    </w:p>
    <w:p>
      <w:pPr>
        <w:jc w:val="both"/>
      </w:pPr>
      <w:r>
        <w:rPr>
          <w:b w:val="0"/>
          <w:i w:val="0"/>
        </w:rPr>
        <w:t>10.1. Hợp đồng có hiệu lực kể từ ngày ký. Mọi sửa đổi, bổ sung phải được lập thành văn bản và có chữ ký của đại diện hợp pháp hai bên.</w:t>
      </w:r>
    </w:p>
    <w:p>
      <w:pPr>
        <w:jc w:val="both"/>
      </w:pPr>
      <w:r>
        <w:rPr>
          <w:b w:val="0"/>
          <w:i w:val="0"/>
        </w:rPr>
        <w:t>10.2. Các Phụ lục đính kèm là bộ phận không tách rời của Hợp đồng.</w:t>
      </w:r>
    </w:p>
    <w:p>
      <w:pPr>
        <w:jc w:val="both"/>
      </w:pPr>
      <w:r>
        <w:rPr>
          <w:b w:val="0"/>
          <w:i w:val="0"/>
        </w:rPr>
        <w:t>10.3. Hợp đồng được lập thành 04 (bốn) bản có giá trị pháp lý như nhau, mỗi bên giữ 02 (hai) bản.</w:t>
      </w:r>
    </w:p>
    <w:tbl>
      <w:tblPr>
        <w:tblW w:type="auto" w:w="0"/>
        <w:tblLook w:firstColumn="1" w:firstRow="1" w:lastColumn="0" w:lastRow="0" w:noHBand="0" w:noVBand="1" w:val="04A0"/>
      </w:tblPr>
      <w:tblGrid>
        <w:gridCol w:w="4702"/>
        <w:gridCol w:w="4702"/>
      </w:tblGrid>
      <w:tr>
        <w:tc>
          <w:tcPr>
            <w:tcW w:type="dxa" w:w="4702"/>
          </w:tcPr>
          <w:p>
            <w:pPr>
              <w:jc w:val="center"/>
            </w:pPr>
            <w:r>
              <w:rPr>
                <w:b/>
              </w:rPr>
              <w:t>ĐẠI DIỆN BÊN A</w:t>
            </w:r>
          </w:p>
        </w:tc>
        <w:tc>
          <w:tcPr>
            <w:tcW w:type="dxa" w:w="4702"/>
          </w:tcPr>
          <w:p>
            <w:pPr>
              <w:jc w:val="center"/>
            </w:pPr>
            <w:r>
              <w:rPr>
                <w:b/>
              </w:rPr>
              <w:t>ĐẠI DIỆN BÊN B</w:t>
            </w:r>
          </w:p>
        </w:tc>
      </w:tr>
      <w:tr>
        <w:tc>
          <w:tcPr>
            <w:tcW w:type="dxa" w:w="4702"/>
          </w:tcPr>
          <w:p>
            <w:pPr>
              <w:jc w:val="center"/>
            </w:pPr>
            <w:r>
              <w:rPr>
                <w:b/>
              </w:rPr>
              <w:br/>
              <w:br/>
              <w:br/>
              <w:t>(đã ký)</w:t>
              <w:br/>
              <w:t>Trần Văn An</w:t>
            </w:r>
          </w:p>
        </w:tc>
        <w:tc>
          <w:tcPr>
            <w:tcW w:type="dxa" w:w="4702"/>
          </w:tcPr>
          <w:p>
            <w:pPr>
              <w:jc w:val="center"/>
            </w:pPr>
            <w:r>
              <w:rPr>
                <w:b/>
              </w:rPr>
              <w:br/>
              <w:br/>
              <w:br/>
              <w:t>(đã ký)</w:t>
              <w:br/>
              <w:t>Nguyễn Thị Bình</w:t>
            </w:r>
          </w:p>
        </w:tc>
      </w:tr>
    </w:tbl>
    <w:p>
      <w:r>
        <w:br w:type="page"/>
      </w:r>
    </w:p>
    <w:p>
      <w:pPr>
        <w:spacing w:after="0"/>
        <w:jc w:val="center"/>
      </w:pPr>
      <w:r>
        <w:rPr>
          <w:b/>
          <w:i w:val="0"/>
          <w:sz w:val="28"/>
        </w:rPr>
        <w:t>PHỤ LỤC 02</w:t>
      </w:r>
    </w:p>
    <w:p>
      <w:pPr>
        <w:spacing w:after="0"/>
        <w:jc w:val="center"/>
      </w:pPr>
      <w:r>
        <w:rPr>
          <w:b/>
          <w:i w:val="0"/>
        </w:rPr>
        <w:t>ĐIỀU KIỆN VÀ QUY TRÌNH BẢO HÀNH</w:t>
      </w:r>
    </w:p>
    <w:p>
      <w:pPr>
        <w:spacing w:after="200"/>
        <w:jc w:val="center"/>
      </w:pPr>
      <w:r>
        <w:rPr>
          <w:b w:val="0"/>
          <w:i/>
        </w:rPr>
        <w:t>(Kèm theo Hợp đồng số 27/2026/HĐMB/PA-SM)</w:t>
      </w:r>
    </w:p>
    <w:p>
      <w:pPr>
        <w:jc w:val="both"/>
      </w:pPr>
      <w:r>
        <w:rPr>
          <w:b w:val="0"/>
          <w:i w:val="0"/>
        </w:rPr>
        <w:t>1. Phạm vi bảo hành: các lỗi về kết cấu, mối hàn, lớp sơn tĩnh điện bị bong tróc trên 10% diện tích bề mặt, bánh xe và hệ thống thuỷ lực của xe nâng tay.</w:t>
      </w:r>
    </w:p>
    <w:p>
      <w:pPr>
        <w:jc w:val="both"/>
      </w:pPr>
      <w:r>
        <w:rPr>
          <w:b w:val="0"/>
          <w:i w:val="0"/>
        </w:rPr>
        <w:t>2. Không thuộc phạm vi bảo hành: hư hỏng do thiên tai, hoả hoạn; do va đập của phương tiện; do chất hàng vượt tải trọng; do tự ý tháo lắp, di dời, sửa chữa; do môi trường kho có hoá chất ăn mòn; các hao mòn tự nhiên trong quá trình sử dụng.</w:t>
      </w:r>
    </w:p>
    <w:p>
      <w:pPr>
        <w:jc w:val="both"/>
      </w:pPr>
      <w:r>
        <w:rPr>
          <w:b w:val="0"/>
          <w:i w:val="0"/>
        </w:rPr>
        <w:t>3. Quy trình: Bên B thông báo bằng văn bản hoặc email cho Bên A, nêu rõ mã hàng, số lượng, hiện trạng và hình ảnh. Bên A cử kỹ thuật kiểm tra và lập biên bản xác nhận tình trạng.</w:t>
      </w:r>
    </w:p>
    <w:p>
      <w:pPr>
        <w:jc w:val="both"/>
      </w:pPr>
      <w:r>
        <w:rPr>
          <w:b w:val="0"/>
          <w:i w:val="0"/>
        </w:rPr>
        <w:t>4. Hình thức bảo hành: sửa chữa hoặc thay thế linh kiện. Bên A chỉ đổi mới toàn bộ sản phẩm khi đã sửa chữa từ 03 (ba) lần trở lên cho cùng một lỗi.</w:t>
      </w:r>
    </w:p>
    <w:p>
      <w:pPr>
        <w:jc w:val="both"/>
      </w:pPr>
      <w:r>
        <w:rPr>
          <w:b w:val="0"/>
          <w:i w:val="0"/>
        </w:rPr>
        <w:t>5. Chi phí: Bên A chịu chi phí linh kiện và nhân công cho các trường hợp thuộc phạm vi bảo hành. Chi phí đi lại của kỹ thuật viên ngoài phạm vi 30 km tính từ trụ sở Bên A do Bên B chi trả.</w:t>
      </w:r>
    </w:p>
    <w:p>
      <w:pPr>
        <w:jc w:val="both"/>
      </w:pPr>
      <w:r>
        <w:rPr>
          <w:b w:val="0"/>
          <w:i w:val="0"/>
        </w:rPr>
        <w:t>6. Bảo hành không áp dụng cho sản phẩm bị mất tem bảo hành hoặc tem bị rách, tẩy xoá.</w:t>
      </w:r>
    </w:p>
    <w:p>
      <w:r>
        <w:br w:type="page"/>
      </w:r>
    </w:p>
    <w:p>
      <w:pPr>
        <w:spacing w:after="0"/>
        <w:jc w:val="center"/>
      </w:pPr>
      <w:r>
        <w:rPr>
          <w:b/>
          <w:i w:val="0"/>
          <w:sz w:val="28"/>
        </w:rPr>
        <w:t>PHỤ LỤC 03</w:t>
      </w:r>
    </w:p>
    <w:p>
      <w:pPr>
        <w:spacing w:after="0"/>
        <w:jc w:val="center"/>
      </w:pPr>
      <w:r>
        <w:rPr>
          <w:b/>
          <w:i w:val="0"/>
        </w:rPr>
        <w:t>QUY TRÌNH GIAO NHẬN VÀ LẮP ĐẶT</w:t>
      </w:r>
    </w:p>
    <w:p>
      <w:pPr>
        <w:spacing w:after="200"/>
        <w:jc w:val="center"/>
      </w:pPr>
      <w:r>
        <w:rPr>
          <w:b w:val="0"/>
          <w:i/>
        </w:rPr>
        <w:t>(Kèm theo Hợp đồng số 27/2026/HĐMB/PA-SM)</w:t>
      </w:r>
    </w:p>
    <w:p>
      <w:pPr>
        <w:jc w:val="both"/>
      </w:pPr>
      <w:r>
        <w:rPr>
          <w:b w:val="0"/>
          <w:i w:val="0"/>
        </w:rPr>
        <w:t>1. Trước ngày giao hàng tối thiểu 02 (hai) ngày làm việc, Bên A thông báo cho Bên B lịch giao hàng, danh sách phương tiện và nhân sự lắp đặt.</w:t>
      </w:r>
    </w:p>
    <w:p>
      <w:pPr>
        <w:jc w:val="both"/>
      </w:pPr>
      <w:r>
        <w:rPr>
          <w:b w:val="0"/>
          <w:i w:val="0"/>
        </w:rPr>
        <w:t>2. Bên B bố trí mặt bằng kho đã được dọn sạch, bằng phẳng, có nguồn điện 220V và lối đi cho xe tải tối thiểu 3,5 m.</w:t>
      </w:r>
    </w:p>
    <w:p>
      <w:pPr>
        <w:jc w:val="both"/>
      </w:pPr>
      <w:r>
        <w:rPr>
          <w:b w:val="0"/>
          <w:i w:val="0"/>
        </w:rPr>
        <w:t>3. Thời gian lắp đặt dự kiến: 05 (năm) ngày làm việc kể từ ngày giao đủ hàng. Thời gian chờ do mặt bằng chưa sẵn sàng không tính vào thời gian lắp đặt.</w:t>
      </w:r>
    </w:p>
    <w:p>
      <w:pPr>
        <w:jc w:val="both"/>
      </w:pPr>
      <w:r>
        <w:rPr>
          <w:b w:val="0"/>
          <w:i w:val="0"/>
        </w:rPr>
        <w:t>4. Sau khi lắp đặt, hai bên cùng kiểm tra độ thăng bằng, độ chắc chắn của kệ và vận hành thử xe nâng tay; lập Biên bản nghiệm thu lắp đặt.</w:t>
      </w:r>
    </w:p>
    <w:p>
      <w:pPr>
        <w:jc w:val="both"/>
      </w:pPr>
      <w:r>
        <w:rPr>
          <w:b w:val="0"/>
          <w:i w:val="0"/>
        </w:rPr>
        <w:t>5. Bên A hướng dẫn tối đa 05 (năm) nhân viên của Bên B về cách sử dụng, xếp hàng đúng tải trọng và bảo quản thiết bị.</w:t>
      </w:r>
    </w:p>
    <w:p>
      <w:pPr>
        <w:jc w:val="both"/>
      </w:pPr>
      <w:r>
        <w:rPr>
          <w:b w:val="0"/>
          <w:i w:val="0"/>
        </w:rPr>
        <w:t>6. Vật tư phát sinh ngoài danh mục (nếu có) được hai bên thống nhất bằng văn bản trước khi thực hiện.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